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2126"/>
        <w:gridCol w:w="3260"/>
        <w:gridCol w:w="2693"/>
      </w:tblGrid>
      <w:tr w:rsidR="0069383E" w:rsidRPr="0069383E" w14:paraId="6DFF56C3" w14:textId="77777777" w:rsidTr="00A029EF">
        <w:trPr>
          <w:trHeight w:val="354"/>
        </w:trPr>
        <w:tc>
          <w:tcPr>
            <w:tcW w:w="993" w:type="dxa"/>
          </w:tcPr>
          <w:p w14:paraId="11D48908" w14:textId="77777777" w:rsidR="0069383E" w:rsidRP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Country</w:t>
            </w:r>
          </w:p>
          <w:p w14:paraId="2199A5B1" w14:textId="77777777" w:rsidR="0069383E" w:rsidRPr="0069383E" w:rsidRDefault="00EE59C5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lang w:val="en-GB" w:eastAsia="ja-JP"/>
              </w:rPr>
            </w:pPr>
            <w:r>
              <w:rPr>
                <w:rFonts w:eastAsia="MS Mincho"/>
                <w:b/>
                <w:lang w:val="en-GB" w:eastAsia="ja-JP"/>
              </w:rPr>
              <w:t>-</w:t>
            </w:r>
          </w:p>
        </w:tc>
        <w:tc>
          <w:tcPr>
            <w:tcW w:w="2126" w:type="dxa"/>
          </w:tcPr>
          <w:p w14:paraId="1E762A1B" w14:textId="77777777" w:rsidR="0069383E" w:rsidRP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Institution</w:t>
            </w:r>
          </w:p>
          <w:p w14:paraId="363A0721" w14:textId="77777777" w:rsidR="00821A3B" w:rsidRDefault="007D0277" w:rsidP="00821A3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lang w:val="en-GB" w:eastAsia="ja-JP"/>
              </w:rPr>
            </w:pPr>
            <w:r>
              <w:rPr>
                <w:rFonts w:eastAsia="MS Mincho"/>
                <w:b/>
                <w:lang w:val="en-GB" w:eastAsia="ja-JP"/>
              </w:rPr>
              <w:t>Implementation</w:t>
            </w:r>
          </w:p>
          <w:p w14:paraId="6B30551A" w14:textId="77777777" w:rsidR="0069383E" w:rsidRPr="0069383E" w:rsidRDefault="007D0277" w:rsidP="00821A3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lang w:val="en-GB" w:eastAsia="ja-JP"/>
              </w:rPr>
            </w:pPr>
            <w:r>
              <w:rPr>
                <w:rFonts w:eastAsia="MS Mincho"/>
                <w:b/>
                <w:lang w:val="en-GB" w:eastAsia="ja-JP"/>
              </w:rPr>
              <w:t>Group</w:t>
            </w:r>
          </w:p>
        </w:tc>
        <w:tc>
          <w:tcPr>
            <w:tcW w:w="3260" w:type="dxa"/>
          </w:tcPr>
          <w:p w14:paraId="383DB7AA" w14:textId="77777777" w:rsidR="0069383E" w:rsidRP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 w:firstLine="0"/>
              <w:jc w:val="center"/>
              <w:rPr>
                <w:rFonts w:eastAsia="MS Mincho"/>
                <w:sz w:val="20"/>
                <w:szCs w:val="22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2"/>
                <w:lang w:val="en-GB" w:eastAsia="ja-JP"/>
              </w:rPr>
              <w:t>Module</w:t>
            </w:r>
          </w:p>
          <w:p w14:paraId="32BBB9EB" w14:textId="77777777" w:rsidR="0069383E" w:rsidRPr="0069383E" w:rsidRDefault="00821A3B" w:rsidP="0069383E">
            <w:pPr>
              <w:spacing w:after="0" w:line="240" w:lineRule="auto"/>
              <w:ind w:left="0" w:firstLine="0"/>
              <w:jc w:val="center"/>
              <w:rPr>
                <w:rFonts w:eastAsia="MS Mincho"/>
                <w:b/>
                <w:lang w:val="en-GB" w:eastAsia="ja-JP"/>
              </w:rPr>
            </w:pPr>
            <w:r w:rsidRPr="00821A3B">
              <w:rPr>
                <w:rFonts w:eastAsia="MS Mincho"/>
                <w:b/>
                <w:lang w:val="en-GB" w:eastAsia="ja-JP"/>
              </w:rPr>
              <w:t>Common Security and Defence Policy (CSDP)</w:t>
            </w:r>
          </w:p>
        </w:tc>
        <w:tc>
          <w:tcPr>
            <w:tcW w:w="2693" w:type="dxa"/>
            <w:shd w:val="clear" w:color="auto" w:fill="000066"/>
          </w:tcPr>
          <w:p w14:paraId="66D838F2" w14:textId="77777777" w:rsidR="0069383E" w:rsidRPr="0069383E" w:rsidRDefault="0069383E" w:rsidP="00EE59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60" w:line="240" w:lineRule="auto"/>
              <w:ind w:left="0" w:firstLine="0"/>
              <w:jc w:val="center"/>
              <w:rPr>
                <w:rFonts w:eastAsia="MS Mincho"/>
                <w:color w:val="FFFFFF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color w:val="FFFFFF"/>
                <w:sz w:val="20"/>
                <w:szCs w:val="20"/>
                <w:lang w:val="en-GB" w:eastAsia="ja-JP"/>
              </w:rPr>
              <w:t>ECTS</w:t>
            </w:r>
          </w:p>
          <w:p w14:paraId="100D8E2F" w14:textId="77777777" w:rsidR="0069383E" w:rsidRPr="00821A3B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FFFFFF"/>
                <w:sz w:val="28"/>
                <w:szCs w:val="36"/>
                <w:lang w:val="en-GB" w:eastAsia="ja-JP"/>
              </w:rPr>
            </w:pPr>
            <w:r w:rsidRPr="00821A3B">
              <w:rPr>
                <w:rFonts w:eastAsia="MS Mincho"/>
                <w:b/>
                <w:color w:val="FFFFFF"/>
                <w:sz w:val="28"/>
                <w:szCs w:val="36"/>
                <w:lang w:val="en-GB" w:eastAsia="ja-JP"/>
              </w:rPr>
              <w:t>2.0</w:t>
            </w:r>
          </w:p>
          <w:p w14:paraId="7314549F" w14:textId="77777777" w:rsidR="00821A3B" w:rsidRPr="0069383E" w:rsidRDefault="00821A3B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color w:val="FFFFFF"/>
                <w:sz w:val="36"/>
                <w:szCs w:val="36"/>
                <w:lang w:val="en-GB" w:eastAsia="ja-JP"/>
              </w:rPr>
            </w:pPr>
            <w:r w:rsidRPr="00821A3B">
              <w:rPr>
                <w:rFonts w:eastAsia="MS Mincho"/>
                <w:b/>
                <w:color w:val="FFFFFF"/>
                <w:sz w:val="28"/>
                <w:szCs w:val="36"/>
                <w:lang w:val="en-GB" w:eastAsia="ja-JP"/>
              </w:rPr>
              <w:t>(+ 1.0 e-learning)</w:t>
            </w:r>
          </w:p>
        </w:tc>
      </w:tr>
    </w:tbl>
    <w:p w14:paraId="77B0728B" w14:textId="77777777" w:rsidR="0069383E" w:rsidRPr="0069383E" w:rsidRDefault="0069383E" w:rsidP="0069383E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after="0" w:line="240" w:lineRule="auto"/>
        <w:rPr>
          <w:rFonts w:eastAsia="MS Mincho"/>
          <w:sz w:val="12"/>
          <w:szCs w:val="20"/>
          <w:lang w:val="en-GB" w:eastAsia="ja-JP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4"/>
        <w:gridCol w:w="7999"/>
      </w:tblGrid>
      <w:tr w:rsidR="0069383E" w:rsidRPr="0069383E" w14:paraId="7F148B75" w14:textId="77777777" w:rsidTr="00821A3B">
        <w:trPr>
          <w:trHeight w:val="1444"/>
        </w:trPr>
        <w:tc>
          <w:tcPr>
            <w:tcW w:w="1004" w:type="dxa"/>
            <w:vAlign w:val="center"/>
          </w:tcPr>
          <w:p w14:paraId="47273A81" w14:textId="77777777" w:rsidR="0069383E" w:rsidRP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Service</w:t>
            </w:r>
          </w:p>
          <w:p w14:paraId="46FC3204" w14:textId="77777777" w:rsidR="0069383E" w:rsidRP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lang w:val="en-GB" w:eastAsia="ja-JP"/>
              </w:rPr>
            </w:pPr>
            <w:r w:rsidRPr="0069383E">
              <w:rPr>
                <w:rFonts w:eastAsia="MS Mincho"/>
                <w:b/>
                <w:lang w:val="en-GB" w:eastAsia="ja-JP"/>
              </w:rPr>
              <w:t>All</w:t>
            </w:r>
          </w:p>
        </w:tc>
        <w:tc>
          <w:tcPr>
            <w:tcW w:w="8068" w:type="dxa"/>
            <w:vMerge w:val="restart"/>
          </w:tcPr>
          <w:p w14:paraId="5417A469" w14:textId="77777777" w:rsidR="0069383E" w:rsidRPr="0069383E" w:rsidRDefault="0069383E" w:rsidP="00EE59C5">
            <w:pPr>
              <w:tabs>
                <w:tab w:val="left" w:pos="425"/>
                <w:tab w:val="left" w:pos="851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b/>
                <w:sz w:val="20"/>
                <w:szCs w:val="20"/>
                <w:lang w:val="en-GB" w:eastAsia="ja-JP"/>
              </w:rPr>
              <w:t>Minimum Qualification for Lecturers</w:t>
            </w:r>
          </w:p>
          <w:p w14:paraId="2A0B2BA2" w14:textId="77777777" w:rsidR="0069383E" w:rsidRPr="0069383E" w:rsidRDefault="0069383E" w:rsidP="00F703D6">
            <w:pPr>
              <w:numPr>
                <w:ilvl w:val="0"/>
                <w:numId w:val="5"/>
              </w:numPr>
              <w:tabs>
                <w:tab w:val="clear" w:pos="720"/>
              </w:tabs>
              <w:spacing w:after="60" w:line="240" w:lineRule="auto"/>
              <w:ind w:left="397" w:hanging="284"/>
              <w:jc w:val="left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b/>
                <w:sz w:val="20"/>
                <w:szCs w:val="20"/>
                <w:lang w:val="en-GB" w:eastAsia="ja-JP"/>
              </w:rPr>
              <w:t>Officers:</w:t>
            </w:r>
          </w:p>
          <w:p w14:paraId="0995B761" w14:textId="77777777" w:rsidR="0069383E" w:rsidRPr="0069383E" w:rsidRDefault="0069383E" w:rsidP="00F703D6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40" w:lineRule="auto"/>
              <w:ind w:left="568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English: Common European Framework of Reference for Languages (CEFR) Level B2 or NATO STANAG Level 3,</w:t>
            </w:r>
          </w:p>
          <w:p w14:paraId="4FA8A954" w14:textId="77777777" w:rsidR="0069383E" w:rsidRPr="0069383E" w:rsidRDefault="0069383E" w:rsidP="00F703D6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40" w:lineRule="auto"/>
              <w:ind w:left="568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Relevant expertise on CSDP,</w:t>
            </w:r>
          </w:p>
          <w:p w14:paraId="1474D1FC" w14:textId="77777777" w:rsidR="0069383E" w:rsidRPr="0069383E" w:rsidRDefault="0069383E" w:rsidP="00F703D6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40" w:lineRule="auto"/>
              <w:ind w:left="568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International experience.</w:t>
            </w:r>
          </w:p>
          <w:p w14:paraId="60A87B8C" w14:textId="77777777" w:rsidR="0069383E" w:rsidRPr="0069383E" w:rsidRDefault="0069383E" w:rsidP="00F703D6">
            <w:pPr>
              <w:numPr>
                <w:ilvl w:val="0"/>
                <w:numId w:val="5"/>
              </w:numPr>
              <w:tabs>
                <w:tab w:val="clear" w:pos="720"/>
              </w:tabs>
              <w:spacing w:after="60" w:line="240" w:lineRule="auto"/>
              <w:ind w:left="397" w:hanging="284"/>
              <w:jc w:val="left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b/>
                <w:sz w:val="20"/>
                <w:szCs w:val="20"/>
                <w:lang w:val="en-GB" w:eastAsia="ja-JP"/>
              </w:rPr>
              <w:t>Civilians:</w:t>
            </w:r>
          </w:p>
          <w:p w14:paraId="3A98A33E" w14:textId="77777777" w:rsidR="0069383E" w:rsidRPr="0069383E" w:rsidRDefault="0069383E" w:rsidP="00F703D6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40" w:lineRule="auto"/>
              <w:ind w:left="568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English: Common European Framework of Reference for Languages (CEFR) Level B2 or NATO STANAG Level 3,</w:t>
            </w:r>
          </w:p>
          <w:p w14:paraId="0CBB6542" w14:textId="77777777" w:rsidR="0069383E" w:rsidRPr="0069383E" w:rsidRDefault="0069383E" w:rsidP="00F703D6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40" w:lineRule="auto"/>
              <w:ind w:left="568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Expertise on relevant topics,</w:t>
            </w:r>
          </w:p>
          <w:p w14:paraId="0C283F64" w14:textId="2FEDC0A0" w:rsidR="00EF350F" w:rsidRPr="00EF350F" w:rsidRDefault="0069383E" w:rsidP="00F703D6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40" w:lineRule="auto"/>
              <w:ind w:left="568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 xml:space="preserve">Relevant academic publications. </w:t>
            </w:r>
          </w:p>
        </w:tc>
      </w:tr>
      <w:tr w:rsidR="0069383E" w:rsidRPr="0069383E" w14:paraId="2E5E98B8" w14:textId="77777777" w:rsidTr="00821A3B">
        <w:trPr>
          <w:trHeight w:val="1068"/>
        </w:trPr>
        <w:tc>
          <w:tcPr>
            <w:tcW w:w="1004" w:type="dxa"/>
            <w:vAlign w:val="center"/>
          </w:tcPr>
          <w:p w14:paraId="5237072E" w14:textId="77777777" w:rsidR="0069383E" w:rsidRP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Language</w:t>
            </w:r>
          </w:p>
          <w:p w14:paraId="241B5D55" w14:textId="77777777" w:rsidR="0069383E" w:rsidRP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b/>
                <w:lang w:val="en-GB" w:eastAsia="ja-JP"/>
              </w:rPr>
              <w:t>English</w:t>
            </w:r>
          </w:p>
        </w:tc>
        <w:tc>
          <w:tcPr>
            <w:tcW w:w="8068" w:type="dxa"/>
            <w:vMerge/>
          </w:tcPr>
          <w:p w14:paraId="48D855C1" w14:textId="77777777" w:rsidR="0069383E" w:rsidRPr="0069383E" w:rsidRDefault="0069383E" w:rsidP="0069383E">
            <w:pPr>
              <w:tabs>
                <w:tab w:val="left" w:pos="425"/>
                <w:tab w:val="left" w:pos="851"/>
              </w:tabs>
              <w:spacing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</w:p>
        </w:tc>
      </w:tr>
      <w:tr w:rsidR="00EF350F" w:rsidRPr="0069383E" w14:paraId="55D576E4" w14:textId="77777777" w:rsidTr="00655ADB">
        <w:trPr>
          <w:trHeight w:val="894"/>
        </w:trPr>
        <w:tc>
          <w:tcPr>
            <w:tcW w:w="1004" w:type="dxa"/>
            <w:vAlign w:val="center"/>
          </w:tcPr>
          <w:p w14:paraId="01925995" w14:textId="4A35F54D" w:rsidR="00EF350F" w:rsidRPr="00EF350F" w:rsidRDefault="00EF350F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ind w:left="0" w:firstLine="0"/>
              <w:jc w:val="center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 w:rsidRPr="00EF350F">
              <w:rPr>
                <w:rFonts w:eastAsia="MS Mincho"/>
                <w:b/>
                <w:sz w:val="20"/>
                <w:szCs w:val="20"/>
                <w:lang w:val="en-GB" w:eastAsia="ja-JP"/>
              </w:rPr>
              <w:t>SQF MILOF</w:t>
            </w:r>
          </w:p>
        </w:tc>
        <w:tc>
          <w:tcPr>
            <w:tcW w:w="8068" w:type="dxa"/>
          </w:tcPr>
          <w:p w14:paraId="63880A1F" w14:textId="77777777" w:rsidR="00EF350F" w:rsidRDefault="00EF350F" w:rsidP="00F703D6">
            <w:pPr>
              <w:numPr>
                <w:ilvl w:val="1"/>
                <w:numId w:val="23"/>
              </w:numPr>
              <w:tabs>
                <w:tab w:val="left" w:pos="851"/>
              </w:tabs>
              <w:spacing w:after="60" w:line="240" w:lineRule="auto"/>
              <w:ind w:left="397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EF350F">
              <w:rPr>
                <w:rFonts w:eastAsia="MS Mincho"/>
                <w:b/>
                <w:sz w:val="20"/>
                <w:szCs w:val="20"/>
                <w:lang w:val="en-GB" w:eastAsia="ja-JP"/>
              </w:rPr>
              <w:t>Competence area</w:t>
            </w:r>
            <w:r w:rsidRPr="00EF350F">
              <w:rPr>
                <w:rFonts w:eastAsia="MS Mincho"/>
                <w:sz w:val="20"/>
                <w:szCs w:val="20"/>
                <w:lang w:val="en-GB" w:eastAsia="ja-JP"/>
              </w:rPr>
              <w:t xml:space="preserve"> - International Security/Diplomacy Actor </w:t>
            </w:r>
          </w:p>
          <w:p w14:paraId="563D8239" w14:textId="77777777" w:rsidR="00EF350F" w:rsidRDefault="00EF350F" w:rsidP="00F703D6">
            <w:pPr>
              <w:numPr>
                <w:ilvl w:val="1"/>
                <w:numId w:val="23"/>
              </w:numPr>
              <w:tabs>
                <w:tab w:val="left" w:pos="851"/>
              </w:tabs>
              <w:spacing w:after="60" w:line="240" w:lineRule="auto"/>
              <w:ind w:left="397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EF350F">
              <w:rPr>
                <w:rFonts w:eastAsia="MS Mincho"/>
                <w:b/>
                <w:sz w:val="20"/>
                <w:szCs w:val="20"/>
                <w:lang w:val="en-GB" w:eastAsia="ja-JP"/>
              </w:rPr>
              <w:t>Learning area</w:t>
            </w:r>
            <w:r w:rsidRPr="00EF350F">
              <w:rPr>
                <w:rFonts w:eastAsia="MS Mincho"/>
                <w:sz w:val="20"/>
                <w:szCs w:val="20"/>
                <w:lang w:val="en-GB" w:eastAsia="ja-JP"/>
              </w:rPr>
              <w:t xml:space="preserve"> - International organisations</w:t>
            </w:r>
          </w:p>
          <w:p w14:paraId="66834AB2" w14:textId="455A9E42" w:rsidR="00EF350F" w:rsidRPr="0069383E" w:rsidRDefault="00EF350F" w:rsidP="00655ADB">
            <w:pPr>
              <w:numPr>
                <w:ilvl w:val="1"/>
                <w:numId w:val="23"/>
              </w:numPr>
              <w:tabs>
                <w:tab w:val="left" w:pos="851"/>
              </w:tabs>
              <w:spacing w:after="60" w:line="240" w:lineRule="auto"/>
              <w:ind w:left="397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EF350F">
              <w:rPr>
                <w:rFonts w:eastAsia="MS Mincho"/>
                <w:b/>
                <w:sz w:val="20"/>
                <w:szCs w:val="20"/>
                <w:lang w:val="en-GB" w:eastAsia="ja-JP"/>
              </w:rPr>
              <w:t>Organisation level</w:t>
            </w:r>
            <w:r w:rsidRPr="00EF350F">
              <w:rPr>
                <w:rFonts w:eastAsia="MS Mincho"/>
                <w:sz w:val="20"/>
                <w:szCs w:val="20"/>
                <w:lang w:val="en-GB" w:eastAsia="ja-JP"/>
              </w:rPr>
              <w:t xml:space="preserve"> - Single Arm/Branch</w:t>
            </w:r>
          </w:p>
        </w:tc>
      </w:tr>
    </w:tbl>
    <w:p w14:paraId="7E1588E2" w14:textId="77777777" w:rsidR="00821A3B" w:rsidRPr="00821A3B" w:rsidRDefault="00821A3B" w:rsidP="00821A3B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after="0" w:line="240" w:lineRule="auto"/>
        <w:rPr>
          <w:rFonts w:eastAsia="MS Mincho"/>
          <w:sz w:val="12"/>
          <w:szCs w:val="20"/>
          <w:lang w:val="en-GB" w:eastAsia="ja-JP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21"/>
        <w:gridCol w:w="4082"/>
      </w:tblGrid>
      <w:tr w:rsidR="0069383E" w:rsidRPr="00D85258" w14:paraId="4BFD2C56" w14:textId="77777777" w:rsidTr="00D85258">
        <w:trPr>
          <w:trHeight w:val="1193"/>
        </w:trPr>
        <w:tc>
          <w:tcPr>
            <w:tcW w:w="4962" w:type="dxa"/>
          </w:tcPr>
          <w:p w14:paraId="1B312F3B" w14:textId="77777777" w:rsidR="0069383E" w:rsidRPr="0069383E" w:rsidRDefault="0069383E" w:rsidP="00D8525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b/>
                <w:sz w:val="20"/>
                <w:szCs w:val="20"/>
                <w:lang w:val="en-GB" w:eastAsia="ja-JP"/>
              </w:rPr>
              <w:t>Prerequisites for international participants</w:t>
            </w:r>
          </w:p>
          <w:p w14:paraId="48ED97EA" w14:textId="77777777" w:rsidR="0069383E" w:rsidRPr="00D85258" w:rsidRDefault="0069383E" w:rsidP="00F703D6">
            <w:pPr>
              <w:numPr>
                <w:ilvl w:val="1"/>
                <w:numId w:val="23"/>
              </w:numPr>
              <w:tabs>
                <w:tab w:val="left" w:pos="851"/>
              </w:tabs>
              <w:spacing w:after="60" w:line="240" w:lineRule="auto"/>
              <w:ind w:left="397" w:hanging="284"/>
              <w:jc w:val="left"/>
              <w:rPr>
                <w:rFonts w:eastAsia="MS Mincho"/>
                <w:sz w:val="20"/>
                <w:szCs w:val="20"/>
                <w:lang w:val="en-GB" w:eastAsia="ar-SA"/>
              </w:rPr>
            </w:pPr>
            <w:r w:rsidRPr="00D85258">
              <w:rPr>
                <w:rFonts w:eastAsia="MS Mincho"/>
                <w:sz w:val="20"/>
                <w:szCs w:val="20"/>
                <w:lang w:val="en-GB" w:eastAsia="ar-SA"/>
              </w:rPr>
              <w:t xml:space="preserve">English: </w:t>
            </w:r>
            <w:r w:rsidRPr="00D85258">
              <w:rPr>
                <w:rFonts w:eastAsia="MS Mincho"/>
                <w:sz w:val="20"/>
                <w:szCs w:val="20"/>
                <w:lang w:val="en-GB" w:eastAsia="ja-JP"/>
              </w:rPr>
              <w:t>Common</w:t>
            </w:r>
            <w:r w:rsidRPr="00D85258">
              <w:rPr>
                <w:rFonts w:eastAsia="MS Mincho"/>
                <w:sz w:val="20"/>
                <w:szCs w:val="20"/>
                <w:lang w:val="en-GB" w:eastAsia="ar-SA"/>
              </w:rPr>
              <w:t xml:space="preserve"> European Framework of Reference for Languages (CEFR) </w:t>
            </w:r>
            <w:r w:rsidR="00A029EF" w:rsidRPr="00D85258">
              <w:rPr>
                <w:rFonts w:eastAsia="MS Mincho"/>
                <w:sz w:val="20"/>
                <w:szCs w:val="20"/>
                <w:lang w:val="en-GB" w:eastAsia="ar-SA"/>
              </w:rPr>
              <w:t>Level B1 or NATO STANAG Level 2.</w:t>
            </w:r>
          </w:p>
          <w:p w14:paraId="5DE9CFA9" w14:textId="77777777" w:rsidR="0069383E" w:rsidRPr="00D85258" w:rsidRDefault="00D85258" w:rsidP="00F703D6">
            <w:pPr>
              <w:numPr>
                <w:ilvl w:val="1"/>
                <w:numId w:val="23"/>
              </w:numPr>
              <w:tabs>
                <w:tab w:val="left" w:pos="851"/>
              </w:tabs>
              <w:spacing w:after="60" w:line="240" w:lineRule="auto"/>
              <w:ind w:left="397" w:hanging="284"/>
              <w:jc w:val="left"/>
              <w:rPr>
                <w:rFonts w:eastAsia="MS Mincho"/>
                <w:sz w:val="20"/>
                <w:szCs w:val="20"/>
                <w:lang w:val="en-GB" w:eastAsia="ar-SA"/>
              </w:rPr>
            </w:pPr>
            <w:r w:rsidRPr="00D85258">
              <w:rPr>
                <w:rFonts w:eastAsia="MS Mincho"/>
                <w:sz w:val="20"/>
                <w:szCs w:val="20"/>
                <w:lang w:val="en-GB" w:eastAsia="ar-SA"/>
              </w:rPr>
              <w:t>A</w:t>
            </w:r>
            <w:r w:rsidR="0069383E" w:rsidRPr="00D85258">
              <w:rPr>
                <w:rFonts w:eastAsia="MS Mincho"/>
                <w:sz w:val="20"/>
                <w:szCs w:val="20"/>
                <w:lang w:val="en-GB" w:eastAsia="ar-SA"/>
              </w:rPr>
              <w:t xml:space="preserve">t least 2 years of national </w:t>
            </w:r>
            <w:r w:rsidR="00A029EF" w:rsidRPr="00D85258">
              <w:rPr>
                <w:rFonts w:eastAsia="MS Mincho"/>
                <w:sz w:val="20"/>
                <w:szCs w:val="20"/>
                <w:lang w:val="en-GB" w:eastAsia="ar-SA"/>
              </w:rPr>
              <w:t>(</w:t>
            </w:r>
            <w:r w:rsidR="0069383E" w:rsidRPr="00D85258">
              <w:rPr>
                <w:rFonts w:eastAsia="MS Mincho"/>
                <w:sz w:val="20"/>
                <w:szCs w:val="20"/>
                <w:lang w:val="en-GB" w:eastAsia="ar-SA"/>
              </w:rPr>
              <w:t>military</w:t>
            </w:r>
            <w:r w:rsidR="00A029EF" w:rsidRPr="00D85258">
              <w:rPr>
                <w:rFonts w:eastAsia="MS Mincho"/>
                <w:sz w:val="20"/>
                <w:szCs w:val="20"/>
                <w:lang w:val="en-GB" w:eastAsia="ar-SA"/>
              </w:rPr>
              <w:t>)</w:t>
            </w:r>
            <w:r w:rsidR="0069383E" w:rsidRPr="00D85258">
              <w:rPr>
                <w:rFonts w:eastAsia="MS Mincho"/>
                <w:sz w:val="20"/>
                <w:szCs w:val="20"/>
                <w:lang w:val="en-GB" w:eastAsia="ar-SA"/>
              </w:rPr>
              <w:t xml:space="preserve"> education</w:t>
            </w:r>
            <w:r w:rsidR="00A029EF" w:rsidRPr="00D85258">
              <w:rPr>
                <w:rFonts w:eastAsia="MS Mincho"/>
                <w:sz w:val="20"/>
                <w:szCs w:val="20"/>
                <w:lang w:val="en-GB" w:eastAsia="ar-SA"/>
              </w:rPr>
              <w:t>.</w:t>
            </w:r>
          </w:p>
          <w:p w14:paraId="6DD0768F" w14:textId="77777777" w:rsidR="0069383E" w:rsidRPr="0069383E" w:rsidRDefault="00A029EF" w:rsidP="00F703D6">
            <w:pPr>
              <w:numPr>
                <w:ilvl w:val="1"/>
                <w:numId w:val="23"/>
              </w:numPr>
              <w:tabs>
                <w:tab w:val="left" w:pos="851"/>
              </w:tabs>
              <w:spacing w:after="60" w:line="240" w:lineRule="auto"/>
              <w:ind w:left="397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D85258">
              <w:rPr>
                <w:rFonts w:eastAsia="MS Mincho"/>
                <w:sz w:val="20"/>
                <w:szCs w:val="20"/>
                <w:lang w:val="en-GB" w:eastAsia="ar-SA"/>
              </w:rPr>
              <w:t xml:space="preserve">Basic </w:t>
            </w:r>
            <w:r w:rsidRPr="00D85258">
              <w:rPr>
                <w:rFonts w:eastAsia="MS Mincho"/>
                <w:sz w:val="20"/>
                <w:szCs w:val="20"/>
                <w:lang w:val="en-GB" w:eastAsia="ja-JP"/>
              </w:rPr>
              <w:t>knowledge</w:t>
            </w:r>
            <w:r w:rsidRPr="00D85258">
              <w:rPr>
                <w:rFonts w:eastAsia="MS Mincho"/>
                <w:sz w:val="20"/>
                <w:szCs w:val="20"/>
                <w:lang w:val="en-GB" w:eastAsia="ar-SA"/>
              </w:rPr>
              <w:t xml:space="preserve"> of International Politics and Relations, EU, </w:t>
            </w:r>
            <w:r w:rsidRPr="00D85258">
              <w:rPr>
                <w:rFonts w:eastAsia="MS Mincho"/>
                <w:sz w:val="20"/>
                <w:szCs w:val="20"/>
                <w:lang w:val="en-GB" w:eastAsia="ja-JP"/>
              </w:rPr>
              <w:t>CFSP</w:t>
            </w:r>
            <w:r w:rsidRPr="00D85258">
              <w:rPr>
                <w:rFonts w:eastAsia="MS Mincho"/>
                <w:sz w:val="20"/>
                <w:szCs w:val="20"/>
                <w:lang w:val="en-GB" w:eastAsia="ar-SA"/>
              </w:rPr>
              <w:t>, CSDP. It could be obtained via ESDC Internet Distance Learning.</w:t>
            </w:r>
          </w:p>
        </w:tc>
        <w:tc>
          <w:tcPr>
            <w:tcW w:w="4110" w:type="dxa"/>
            <w:shd w:val="clear" w:color="auto" w:fill="000066"/>
            <w:vAlign w:val="center"/>
          </w:tcPr>
          <w:p w14:paraId="716148ED" w14:textId="126BE000" w:rsidR="0069383E" w:rsidRPr="00D85258" w:rsidRDefault="00B83428" w:rsidP="00D8525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357" w:firstLine="0"/>
              <w:jc w:val="center"/>
              <w:rPr>
                <w:b/>
                <w:color w:val="FFFFFF" w:themeColor="background1"/>
                <w:sz w:val="20"/>
                <w:lang w:val="en-GB"/>
              </w:rPr>
            </w:pPr>
            <w:r>
              <w:rPr>
                <w:b/>
                <w:color w:val="FFFFFF" w:themeColor="background1"/>
                <w:sz w:val="20"/>
                <w:lang w:val="en-GB"/>
              </w:rPr>
              <w:t>A</w:t>
            </w:r>
            <w:r w:rsidR="00075420">
              <w:rPr>
                <w:b/>
                <w:color w:val="FFFFFF" w:themeColor="background1"/>
                <w:sz w:val="20"/>
                <w:lang w:val="en-GB"/>
              </w:rPr>
              <w:t xml:space="preserve">im </w:t>
            </w:r>
            <w:r w:rsidR="0069383E" w:rsidRPr="00D85258">
              <w:rPr>
                <w:b/>
                <w:color w:val="FFFFFF" w:themeColor="background1"/>
                <w:sz w:val="20"/>
                <w:lang w:val="en-GB"/>
              </w:rPr>
              <w:t>of the Module</w:t>
            </w:r>
          </w:p>
          <w:p w14:paraId="6809688F" w14:textId="11C5C293" w:rsidR="00D85258" w:rsidRPr="00D85258" w:rsidRDefault="00075420" w:rsidP="00075420">
            <w:pPr>
              <w:pStyle w:val="ListParagraph"/>
              <w:tabs>
                <w:tab w:val="left" w:pos="425"/>
              </w:tabs>
              <w:spacing w:after="60" w:line="240" w:lineRule="auto"/>
              <w:ind w:left="64"/>
              <w:jc w:val="lef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lang w:val="en-GB" w:eastAsia="ar-SA"/>
              </w:rPr>
              <w:t xml:space="preserve">To know </w:t>
            </w:r>
            <w:r w:rsidRPr="00075420">
              <w:rPr>
                <w:rFonts w:ascii="Arial" w:hAnsi="Arial" w:cs="Arial"/>
                <w:color w:val="FFFFFF" w:themeColor="background1"/>
                <w:sz w:val="20"/>
                <w:lang w:val="en-GB" w:eastAsia="ar-SA"/>
              </w:rPr>
              <w:t>the role of different international organisations with implications for security, defence</w:t>
            </w:r>
            <w:r w:rsidR="00655ADB">
              <w:rPr>
                <w:rFonts w:ascii="Arial" w:hAnsi="Arial" w:cs="Arial"/>
                <w:color w:val="FFFFFF" w:themeColor="background1"/>
                <w:sz w:val="20"/>
                <w:lang w:val="en-GB" w:eastAsia="ar-SA"/>
              </w:rPr>
              <w:t>,</w:t>
            </w:r>
            <w:r w:rsidRPr="00075420">
              <w:rPr>
                <w:rFonts w:ascii="Arial" w:hAnsi="Arial" w:cs="Arial"/>
                <w:color w:val="FFFFFF" w:themeColor="background1"/>
                <w:sz w:val="20"/>
                <w:lang w:val="en-GB" w:eastAsia="ar-SA"/>
              </w:rPr>
              <w:t xml:space="preserve"> and conflict management by revealing the interdependencies among ma</w:t>
            </w:r>
            <w:r>
              <w:rPr>
                <w:rFonts w:ascii="Arial" w:hAnsi="Arial" w:cs="Arial"/>
                <w:color w:val="FFFFFF" w:themeColor="background1"/>
                <w:sz w:val="20"/>
                <w:lang w:val="en-GB" w:eastAsia="ar-SA"/>
              </w:rPr>
              <w:t>jor international organisations</w:t>
            </w:r>
            <w:r w:rsidR="00A029EF" w:rsidRPr="00D85258">
              <w:rPr>
                <w:rFonts w:ascii="Arial" w:hAnsi="Arial" w:cs="Arial"/>
                <w:color w:val="FFFFFF" w:themeColor="background1"/>
                <w:sz w:val="20"/>
                <w:lang w:val="en-GB" w:eastAsia="ar-SA"/>
              </w:rPr>
              <w:t>.</w:t>
            </w:r>
          </w:p>
        </w:tc>
      </w:tr>
    </w:tbl>
    <w:p w14:paraId="4A9AB8C8" w14:textId="77777777" w:rsidR="0069383E" w:rsidRPr="0069383E" w:rsidRDefault="0069383E" w:rsidP="0069383E">
      <w:pPr>
        <w:tabs>
          <w:tab w:val="left" w:pos="425"/>
          <w:tab w:val="left" w:pos="851"/>
        </w:tabs>
        <w:spacing w:after="0" w:line="240" w:lineRule="auto"/>
        <w:ind w:left="0" w:firstLine="0"/>
        <w:jc w:val="left"/>
        <w:rPr>
          <w:rFonts w:eastAsia="MS Mincho"/>
          <w:sz w:val="12"/>
          <w:szCs w:val="20"/>
          <w:lang w:val="en-GB" w:eastAsia="ja-JP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7"/>
        <w:gridCol w:w="978"/>
        <w:gridCol w:w="7617"/>
      </w:tblGrid>
      <w:tr w:rsidR="00D85258" w:rsidRPr="0069383E" w14:paraId="1E759F4C" w14:textId="77777777" w:rsidTr="00EE59C5">
        <w:trPr>
          <w:trHeight w:val="909"/>
        </w:trPr>
        <w:tc>
          <w:tcPr>
            <w:tcW w:w="477" w:type="dxa"/>
            <w:vMerge w:val="restart"/>
            <w:shd w:val="clear" w:color="auto" w:fill="000066"/>
            <w:textDirection w:val="btLr"/>
            <w:vAlign w:val="center"/>
          </w:tcPr>
          <w:p w14:paraId="2CAFACD2" w14:textId="77777777" w:rsidR="00D85258" w:rsidRPr="00AD36E5" w:rsidRDefault="00D85258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113" w:right="113" w:firstLine="0"/>
              <w:jc w:val="center"/>
              <w:rPr>
                <w:rFonts w:eastAsia="MS Mincho"/>
                <w:b/>
                <w:color w:val="FFFFFF"/>
                <w:szCs w:val="28"/>
                <w:lang w:val="en-GB" w:eastAsia="ja-JP"/>
              </w:rPr>
            </w:pPr>
            <w:r w:rsidRPr="00AD36E5">
              <w:rPr>
                <w:rFonts w:eastAsia="MS Mincho"/>
                <w:b/>
                <w:color w:val="FFFFFF"/>
                <w:szCs w:val="28"/>
                <w:lang w:val="en-GB" w:eastAsia="ja-JP"/>
              </w:rPr>
              <w:t>Learning outcomes</w:t>
            </w:r>
          </w:p>
        </w:tc>
        <w:tc>
          <w:tcPr>
            <w:tcW w:w="978" w:type="dxa"/>
            <w:vAlign w:val="center"/>
          </w:tcPr>
          <w:p w14:paraId="6A85B7CC" w14:textId="77777777" w:rsidR="00D85258" w:rsidRDefault="00D85258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Know</w:t>
            </w:r>
            <w:r>
              <w:rPr>
                <w:rFonts w:eastAsia="MS Mincho"/>
                <w:sz w:val="20"/>
                <w:szCs w:val="20"/>
                <w:lang w:val="en-GB" w:eastAsia="ja-JP"/>
              </w:rPr>
              <w:t>-</w:t>
            </w:r>
          </w:p>
          <w:p w14:paraId="26E90033" w14:textId="77777777" w:rsidR="00D85258" w:rsidRPr="0069383E" w:rsidRDefault="00D85258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ledge</w:t>
            </w:r>
          </w:p>
        </w:tc>
        <w:tc>
          <w:tcPr>
            <w:tcW w:w="7617" w:type="dxa"/>
            <w:vAlign w:val="center"/>
          </w:tcPr>
          <w:p w14:paraId="2464E976" w14:textId="71D4E393" w:rsidR="00C456DF" w:rsidRDefault="00F550DE" w:rsidP="00F703D6">
            <w:pPr>
              <w:numPr>
                <w:ilvl w:val="1"/>
                <w:numId w:val="23"/>
              </w:numPr>
              <w:tabs>
                <w:tab w:val="left" w:pos="851"/>
              </w:tabs>
              <w:spacing w:after="60" w:line="240" w:lineRule="auto"/>
              <w:ind w:left="397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F550DE">
              <w:rPr>
                <w:rFonts w:eastAsia="MS Mincho"/>
                <w:sz w:val="20"/>
                <w:szCs w:val="20"/>
                <w:lang w:val="en-GB" w:eastAsia="ja-JP"/>
              </w:rPr>
              <w:t>Explain</w:t>
            </w:r>
            <w:r>
              <w:rPr>
                <w:rFonts w:eastAsia="MS Mincho"/>
                <w:sz w:val="20"/>
                <w:szCs w:val="20"/>
                <w:lang w:val="en-GB" w:eastAsia="ja-JP"/>
              </w:rPr>
              <w:t xml:space="preserve"> the</w:t>
            </w:r>
            <w:r w:rsidR="00C456DF" w:rsidRPr="00C456DF">
              <w:rPr>
                <w:rFonts w:eastAsia="MS Mincho"/>
                <w:sz w:val="20"/>
                <w:szCs w:val="20"/>
                <w:lang w:val="en-GB" w:eastAsia="ja-JP"/>
              </w:rPr>
              <w:t xml:space="preserve"> international relations theory </w:t>
            </w:r>
          </w:p>
          <w:p w14:paraId="5AC6FA1A" w14:textId="0CADB28F" w:rsidR="00D85258" w:rsidRPr="0008765D" w:rsidRDefault="00F550DE" w:rsidP="00F703D6">
            <w:pPr>
              <w:numPr>
                <w:ilvl w:val="1"/>
                <w:numId w:val="23"/>
              </w:numPr>
              <w:tabs>
                <w:tab w:val="left" w:pos="851"/>
              </w:tabs>
              <w:spacing w:after="60" w:line="240" w:lineRule="auto"/>
              <w:ind w:left="397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F550DE">
              <w:rPr>
                <w:rFonts w:eastAsia="MS Mincho"/>
                <w:sz w:val="20"/>
                <w:szCs w:val="20"/>
                <w:lang w:val="en-GB" w:eastAsia="ja-JP"/>
              </w:rPr>
              <w:t>Express</w:t>
            </w:r>
            <w:r>
              <w:rPr>
                <w:rFonts w:eastAsia="MS Mincho"/>
                <w:sz w:val="20"/>
                <w:szCs w:val="20"/>
                <w:lang w:val="en-GB" w:eastAsia="ja-JP"/>
              </w:rPr>
              <w:t xml:space="preserve"> </w:t>
            </w:r>
            <w:r w:rsidR="00C456DF" w:rsidRPr="00C456DF">
              <w:rPr>
                <w:rFonts w:eastAsia="MS Mincho"/>
                <w:sz w:val="20"/>
                <w:szCs w:val="20"/>
                <w:lang w:val="en-GB" w:eastAsia="ja-JP"/>
              </w:rPr>
              <w:t>interdependencies among international governmental and non-governmental organisations, independent agencies and strategic partners around the world.</w:t>
            </w:r>
            <w:r w:rsidR="00912D86" w:rsidRPr="0008765D">
              <w:rPr>
                <w:rFonts w:eastAsia="MS Mincho"/>
                <w:sz w:val="20"/>
                <w:szCs w:val="20"/>
                <w:lang w:val="en-GB" w:eastAsia="ja-JP"/>
              </w:rPr>
              <w:t xml:space="preserve"> </w:t>
            </w:r>
          </w:p>
        </w:tc>
      </w:tr>
      <w:tr w:rsidR="0069383E" w:rsidRPr="0069383E" w14:paraId="1238D0F7" w14:textId="77777777" w:rsidTr="00EE59C5">
        <w:trPr>
          <w:trHeight w:val="539"/>
        </w:trPr>
        <w:tc>
          <w:tcPr>
            <w:tcW w:w="477" w:type="dxa"/>
            <w:vMerge/>
            <w:shd w:val="clear" w:color="auto" w:fill="000066"/>
          </w:tcPr>
          <w:p w14:paraId="216CF702" w14:textId="77777777" w:rsidR="0069383E" w:rsidRP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rPr>
                <w:rFonts w:eastAsia="MS Mincho"/>
                <w:szCs w:val="20"/>
                <w:lang w:val="en-GB" w:eastAsia="ja-JP"/>
              </w:rPr>
            </w:pPr>
          </w:p>
        </w:tc>
        <w:tc>
          <w:tcPr>
            <w:tcW w:w="978" w:type="dxa"/>
            <w:vAlign w:val="center"/>
          </w:tcPr>
          <w:p w14:paraId="6C4CDDBE" w14:textId="77777777" w:rsidR="0069383E" w:rsidRP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Skills</w:t>
            </w:r>
          </w:p>
        </w:tc>
        <w:tc>
          <w:tcPr>
            <w:tcW w:w="7617" w:type="dxa"/>
            <w:vAlign w:val="center"/>
          </w:tcPr>
          <w:p w14:paraId="48E19C5F" w14:textId="210BCC04" w:rsidR="0069383E" w:rsidRPr="0008765D" w:rsidRDefault="0008765D" w:rsidP="00F703D6">
            <w:pPr>
              <w:numPr>
                <w:ilvl w:val="1"/>
                <w:numId w:val="23"/>
              </w:numPr>
              <w:tabs>
                <w:tab w:val="left" w:pos="851"/>
              </w:tabs>
              <w:spacing w:after="60" w:line="240" w:lineRule="auto"/>
              <w:ind w:left="397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08765D">
              <w:rPr>
                <w:rFonts w:eastAsia="MS Mincho"/>
                <w:sz w:val="20"/>
                <w:szCs w:val="20"/>
                <w:lang w:val="en-GB" w:eastAsia="ja-JP"/>
              </w:rPr>
              <w:t xml:space="preserve">Contextualise the military instruments within the national and global security environment in an unpredictable international environment </w:t>
            </w:r>
          </w:p>
        </w:tc>
      </w:tr>
      <w:tr w:rsidR="0069383E" w:rsidRPr="0069383E" w14:paraId="2A308FDC" w14:textId="77777777" w:rsidTr="00655ADB">
        <w:trPr>
          <w:trHeight w:val="824"/>
        </w:trPr>
        <w:tc>
          <w:tcPr>
            <w:tcW w:w="477" w:type="dxa"/>
            <w:vMerge/>
            <w:shd w:val="clear" w:color="auto" w:fill="000066"/>
          </w:tcPr>
          <w:p w14:paraId="28B54F26" w14:textId="77777777" w:rsidR="0069383E" w:rsidRP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rPr>
                <w:rFonts w:eastAsia="MS Mincho"/>
                <w:szCs w:val="20"/>
                <w:lang w:val="en-GB" w:eastAsia="ja-JP"/>
              </w:rPr>
            </w:pPr>
          </w:p>
        </w:tc>
        <w:tc>
          <w:tcPr>
            <w:tcW w:w="978" w:type="dxa"/>
            <w:vAlign w:val="center"/>
          </w:tcPr>
          <w:p w14:paraId="02DD40E6" w14:textId="35317027" w:rsidR="0069383E" w:rsidRPr="0069383E" w:rsidRDefault="00AD36E5" w:rsidP="00CF02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R&amp;A</w:t>
            </w:r>
          </w:p>
        </w:tc>
        <w:tc>
          <w:tcPr>
            <w:tcW w:w="7617" w:type="dxa"/>
            <w:vAlign w:val="center"/>
          </w:tcPr>
          <w:p w14:paraId="623519ED" w14:textId="4E38ADB8" w:rsidR="0069383E" w:rsidRPr="0008765D" w:rsidRDefault="0008765D" w:rsidP="00F703D6">
            <w:pPr>
              <w:numPr>
                <w:ilvl w:val="1"/>
                <w:numId w:val="23"/>
              </w:numPr>
              <w:tabs>
                <w:tab w:val="left" w:pos="851"/>
              </w:tabs>
              <w:spacing w:after="60" w:line="240" w:lineRule="auto"/>
              <w:ind w:left="397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08765D">
              <w:rPr>
                <w:rFonts w:eastAsia="MS Mincho"/>
                <w:sz w:val="20"/>
                <w:szCs w:val="20"/>
                <w:lang w:val="en-GB" w:eastAsia="ja-JP"/>
              </w:rPr>
              <w:t xml:space="preserve">Take decisions and implement relevant actions necessary to promote an environment conducive to </w:t>
            </w:r>
            <w:r w:rsidR="00655ADB">
              <w:rPr>
                <w:rFonts w:eastAsia="MS Mincho"/>
                <w:sz w:val="20"/>
                <w:szCs w:val="20"/>
                <w:lang w:val="en-GB" w:eastAsia="ja-JP"/>
              </w:rPr>
              <w:t>promoting</w:t>
            </w:r>
            <w:r w:rsidRPr="0008765D">
              <w:rPr>
                <w:rFonts w:eastAsia="MS Mincho"/>
                <w:sz w:val="20"/>
                <w:szCs w:val="20"/>
                <w:lang w:val="en-GB" w:eastAsia="ja-JP"/>
              </w:rPr>
              <w:t xml:space="preserve"> the objectives and principles of international cooperation.</w:t>
            </w:r>
          </w:p>
        </w:tc>
      </w:tr>
    </w:tbl>
    <w:p w14:paraId="240BC0F1" w14:textId="58E19C5F" w:rsidR="00EE59C5" w:rsidRDefault="00EE59C5">
      <w:pPr>
        <w:rPr>
          <w:rFonts w:eastAsia="MS Mincho"/>
          <w:sz w:val="12"/>
          <w:szCs w:val="20"/>
          <w:lang w:val="en-GB" w:eastAsia="ja-JP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69383E" w:rsidRPr="0069383E" w14:paraId="4DE371B5" w14:textId="77777777" w:rsidTr="00071660">
        <w:trPr>
          <w:trHeight w:val="1717"/>
        </w:trPr>
        <w:tc>
          <w:tcPr>
            <w:tcW w:w="9072" w:type="dxa"/>
          </w:tcPr>
          <w:p w14:paraId="71F5A51B" w14:textId="77777777" w:rsid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br w:type="page"/>
            </w:r>
            <w:r w:rsidRPr="0069383E">
              <w:rPr>
                <w:rFonts w:eastAsia="MS Mincho"/>
                <w:b/>
                <w:sz w:val="20"/>
                <w:szCs w:val="20"/>
                <w:lang w:val="en-GB" w:eastAsia="ja-JP"/>
              </w:rPr>
              <w:t>Evaluation of learning outcomes</w:t>
            </w:r>
          </w:p>
          <w:p w14:paraId="77CBE88D" w14:textId="77777777" w:rsidR="0069383E" w:rsidRPr="0069383E" w:rsidRDefault="0069383E" w:rsidP="0069383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sz w:val="4"/>
                <w:szCs w:val="20"/>
                <w:lang w:val="en-GB" w:eastAsia="ja-JP"/>
              </w:rPr>
            </w:pPr>
          </w:p>
          <w:p w14:paraId="64A57137" w14:textId="77777777" w:rsidR="0069383E" w:rsidRPr="0069383E" w:rsidRDefault="0069383E" w:rsidP="00071660">
            <w:pPr>
              <w:numPr>
                <w:ilvl w:val="0"/>
                <w:numId w:val="5"/>
              </w:numPr>
              <w:tabs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b/>
                <w:sz w:val="20"/>
                <w:szCs w:val="20"/>
                <w:lang w:val="en-GB" w:eastAsia="ja-JP"/>
              </w:rPr>
              <w:t>Observation</w:t>
            </w: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:</w:t>
            </w:r>
            <w:r>
              <w:rPr>
                <w:rFonts w:eastAsia="MS Mincho"/>
                <w:sz w:val="20"/>
                <w:szCs w:val="20"/>
                <w:lang w:val="en-GB" w:eastAsia="ja-JP"/>
              </w:rPr>
              <w:t xml:space="preserve"> </w:t>
            </w: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Throughout the seminar officer students are to be observed and evaluated on their understanding to allow for remedial action if need be.</w:t>
            </w:r>
          </w:p>
          <w:p w14:paraId="39F53EE5" w14:textId="77777777" w:rsidR="0069383E" w:rsidRPr="0069383E" w:rsidRDefault="0069383E" w:rsidP="00071660">
            <w:pPr>
              <w:numPr>
                <w:ilvl w:val="0"/>
                <w:numId w:val="5"/>
              </w:numPr>
              <w:tabs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b/>
                <w:sz w:val="20"/>
                <w:szCs w:val="20"/>
                <w:lang w:val="en-GB" w:eastAsia="ja-JP"/>
              </w:rPr>
              <w:t>Discussion</w:t>
            </w: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:</w:t>
            </w:r>
            <w:r>
              <w:rPr>
                <w:rFonts w:eastAsia="MS Mincho"/>
                <w:sz w:val="20"/>
                <w:szCs w:val="20"/>
                <w:lang w:val="en-GB" w:eastAsia="ja-JP"/>
              </w:rPr>
              <w:t xml:space="preserve"> </w:t>
            </w: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Throughout the seminar officer students are to discuss given topics in syndicates and in the plenary to allow for reflexions and in-depth understanding.</w:t>
            </w:r>
          </w:p>
          <w:p w14:paraId="107AB0F5" w14:textId="77777777" w:rsidR="0069383E" w:rsidRPr="0069383E" w:rsidRDefault="0069383E" w:rsidP="005A4801">
            <w:pPr>
              <w:numPr>
                <w:ilvl w:val="0"/>
                <w:numId w:val="5"/>
              </w:numPr>
              <w:tabs>
                <w:tab w:val="left" w:pos="425"/>
                <w:tab w:val="left" w:pos="851"/>
              </w:tabs>
              <w:spacing w:after="60" w:line="240" w:lineRule="auto"/>
              <w:ind w:left="284" w:hanging="284"/>
              <w:jc w:val="left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b/>
                <w:sz w:val="20"/>
                <w:szCs w:val="20"/>
                <w:lang w:val="en-GB" w:eastAsia="ja-JP"/>
              </w:rPr>
              <w:t>Test:</w:t>
            </w:r>
            <w:r>
              <w:rPr>
                <w:rFonts w:eastAsia="MS Mincho"/>
                <w:b/>
                <w:sz w:val="20"/>
                <w:szCs w:val="20"/>
                <w:lang w:val="en-GB" w:eastAsia="ja-JP"/>
              </w:rPr>
              <w:t xml:space="preserve"> </w:t>
            </w:r>
            <w:r w:rsidR="00071660" w:rsidRPr="00071660">
              <w:rPr>
                <w:rFonts w:eastAsia="MS Mincho"/>
                <w:sz w:val="20"/>
                <w:szCs w:val="20"/>
                <w:lang w:val="en-GB" w:eastAsia="ja-JP"/>
              </w:rPr>
              <w:t>Written tests during the e-learning phase and at the (beginning) end of the Module.</w:t>
            </w:r>
          </w:p>
        </w:tc>
      </w:tr>
    </w:tbl>
    <w:p w14:paraId="298E0A44" w14:textId="77777777" w:rsidR="0069383E" w:rsidRPr="005A4801" w:rsidRDefault="0069383E" w:rsidP="005A4801">
      <w:pPr>
        <w:tabs>
          <w:tab w:val="left" w:pos="425"/>
          <w:tab w:val="left" w:pos="851"/>
        </w:tabs>
        <w:spacing w:after="0" w:line="240" w:lineRule="auto"/>
        <w:ind w:left="0" w:firstLine="0"/>
        <w:jc w:val="left"/>
        <w:rPr>
          <w:rFonts w:eastAsia="MS Mincho"/>
          <w:sz w:val="12"/>
          <w:szCs w:val="20"/>
          <w:lang w:val="en-GB" w:eastAsia="ja-JP"/>
        </w:rPr>
      </w:pPr>
    </w:p>
    <w:tbl>
      <w:tblPr>
        <w:tblW w:w="915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0"/>
        <w:gridCol w:w="942"/>
        <w:gridCol w:w="892"/>
        <w:gridCol w:w="2943"/>
        <w:gridCol w:w="2835"/>
      </w:tblGrid>
      <w:tr w:rsidR="009934A7" w:rsidRPr="0069383E" w14:paraId="7C5993DA" w14:textId="77777777" w:rsidTr="009934A7">
        <w:trPr>
          <w:trHeight w:val="435"/>
        </w:trPr>
        <w:tc>
          <w:tcPr>
            <w:tcW w:w="9152" w:type="dxa"/>
            <w:gridSpan w:val="5"/>
            <w:shd w:val="clear" w:color="auto" w:fill="000066"/>
            <w:vAlign w:val="center"/>
          </w:tcPr>
          <w:p w14:paraId="617F4E33" w14:textId="77777777" w:rsidR="009934A7" w:rsidRPr="00403AC5" w:rsidRDefault="009934A7" w:rsidP="005A4801">
            <w:pPr>
              <w:tabs>
                <w:tab w:val="left" w:pos="851"/>
              </w:tabs>
              <w:spacing w:after="0" w:line="240" w:lineRule="auto"/>
              <w:ind w:left="425" w:firstLine="0"/>
              <w:jc w:val="center"/>
              <w:rPr>
                <w:rFonts w:eastAsia="MS Mincho"/>
                <w:b/>
                <w:color w:val="FFFFFF" w:themeColor="background1"/>
                <w:lang w:val="en-GB" w:eastAsia="ja-JP"/>
              </w:rPr>
            </w:pPr>
            <w:r w:rsidRPr="00403AC5">
              <w:rPr>
                <w:rFonts w:eastAsia="MS Mincho"/>
                <w:b/>
                <w:color w:val="FFFFFF" w:themeColor="background1"/>
                <w:lang w:val="en-GB" w:eastAsia="ja-JP"/>
              </w:rPr>
              <w:lastRenderedPageBreak/>
              <w:t>Module Details</w:t>
            </w:r>
          </w:p>
          <w:p w14:paraId="492CA08E" w14:textId="58E65353" w:rsidR="009934A7" w:rsidRPr="00403AC5" w:rsidRDefault="009934A7" w:rsidP="009934A7">
            <w:pPr>
              <w:tabs>
                <w:tab w:val="left" w:pos="851"/>
              </w:tabs>
              <w:spacing w:after="0" w:line="240" w:lineRule="auto"/>
              <w:ind w:left="22" w:firstLine="0"/>
              <w:jc w:val="center"/>
              <w:rPr>
                <w:rFonts w:eastAsia="MS Mincho"/>
                <w:b/>
                <w:color w:val="FFFF00"/>
                <w:lang w:val="en-US" w:eastAsia="ja-JP"/>
              </w:rPr>
            </w:pPr>
            <w:r w:rsidRPr="00403AC5">
              <w:rPr>
                <w:rFonts w:eastAsia="MS Mincho"/>
                <w:b/>
                <w:color w:val="FFFF00"/>
                <w:lang w:val="en-US" w:eastAsia="ja-JP"/>
              </w:rPr>
              <w:t>(the content is as an example and depend</w:t>
            </w:r>
            <w:r>
              <w:rPr>
                <w:rFonts w:eastAsia="MS Mincho"/>
                <w:b/>
                <w:color w:val="FFFF00"/>
                <w:lang w:val="en-US" w:eastAsia="ja-JP"/>
              </w:rPr>
              <w:t>s</w:t>
            </w:r>
            <w:r w:rsidRPr="00403AC5">
              <w:rPr>
                <w:rFonts w:eastAsia="MS Mincho"/>
                <w:b/>
                <w:color w:val="FFFF00"/>
                <w:lang w:val="en-US" w:eastAsia="ja-JP"/>
              </w:rPr>
              <w:t xml:space="preserve"> on the course director decision)</w:t>
            </w:r>
          </w:p>
        </w:tc>
      </w:tr>
      <w:tr w:rsidR="009934A7" w:rsidRPr="0069383E" w14:paraId="3BFBF031" w14:textId="77777777" w:rsidTr="009934A7">
        <w:trPr>
          <w:trHeight w:val="515"/>
        </w:trPr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BFD7681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b/>
                <w:sz w:val="20"/>
                <w:szCs w:val="20"/>
                <w:lang w:val="en-GB" w:eastAsia="ja-JP"/>
              </w:rPr>
              <w:t>Topic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55B811DF" w14:textId="77777777" w:rsidR="009934A7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b/>
                <w:sz w:val="20"/>
                <w:szCs w:val="20"/>
                <w:lang w:val="en-GB" w:eastAsia="ja-JP"/>
              </w:rPr>
              <w:t>Resi-</w:t>
            </w:r>
          </w:p>
          <w:p w14:paraId="11927E24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proofErr w:type="spellStart"/>
            <w:r>
              <w:rPr>
                <w:rFonts w:eastAsia="MS Mincho"/>
                <w:b/>
                <w:sz w:val="20"/>
                <w:szCs w:val="20"/>
                <w:lang w:val="en-GB" w:eastAsia="ja-JP"/>
              </w:rPr>
              <w:t>dential</w:t>
            </w:r>
            <w:proofErr w:type="spellEnd"/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14:paraId="3BFDF4A9" w14:textId="77777777" w:rsidR="009934A7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b/>
                <w:sz w:val="20"/>
                <w:szCs w:val="20"/>
                <w:lang w:val="en-GB" w:eastAsia="ja-JP"/>
              </w:rPr>
              <w:t>E-</w:t>
            </w:r>
          </w:p>
          <w:p w14:paraId="189FB91C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b/>
                <w:sz w:val="20"/>
                <w:szCs w:val="20"/>
                <w:lang w:val="en-GB" w:eastAsia="ja-JP"/>
              </w:rPr>
              <w:t>learning</w:t>
            </w:r>
          </w:p>
        </w:tc>
        <w:tc>
          <w:tcPr>
            <w:tcW w:w="5778" w:type="dxa"/>
            <w:gridSpan w:val="2"/>
            <w:shd w:val="clear" w:color="auto" w:fill="D9D9D9" w:themeFill="background1" w:themeFillShade="D9"/>
            <w:vAlign w:val="center"/>
          </w:tcPr>
          <w:p w14:paraId="428D261D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0" w:line="240" w:lineRule="auto"/>
              <w:ind w:left="0" w:firstLine="0"/>
              <w:jc w:val="center"/>
              <w:rPr>
                <w:rFonts w:eastAsia="MS Mincho"/>
                <w:b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b/>
                <w:sz w:val="20"/>
                <w:szCs w:val="20"/>
                <w:lang w:val="en-GB" w:eastAsia="ja-JP"/>
              </w:rPr>
              <w:t>Details</w:t>
            </w:r>
          </w:p>
        </w:tc>
      </w:tr>
      <w:tr w:rsidR="009934A7" w:rsidRPr="0069383E" w14:paraId="04C8390D" w14:textId="77777777" w:rsidTr="009934A7">
        <w:trPr>
          <w:trHeight w:val="179"/>
        </w:trPr>
        <w:tc>
          <w:tcPr>
            <w:tcW w:w="1540" w:type="dxa"/>
            <w:vAlign w:val="center"/>
          </w:tcPr>
          <w:p w14:paraId="4B3A507B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The European Union</w:t>
            </w:r>
          </w:p>
        </w:tc>
        <w:tc>
          <w:tcPr>
            <w:tcW w:w="942" w:type="dxa"/>
            <w:vAlign w:val="center"/>
          </w:tcPr>
          <w:p w14:paraId="172E5FDE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892" w:type="dxa"/>
            <w:shd w:val="clear" w:color="auto" w:fill="FFFF00"/>
            <w:vAlign w:val="center"/>
          </w:tcPr>
          <w:p w14:paraId="692091AD" w14:textId="409A95D5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2943" w:type="dxa"/>
            <w:vAlign w:val="center"/>
          </w:tcPr>
          <w:p w14:paraId="2181855F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History</w:t>
            </w:r>
          </w:p>
          <w:p w14:paraId="00E65A18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Institutional framework.</w:t>
            </w:r>
          </w:p>
          <w:p w14:paraId="201AF043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Pillar structures</w:t>
            </w:r>
          </w:p>
        </w:tc>
        <w:tc>
          <w:tcPr>
            <w:tcW w:w="2835" w:type="dxa"/>
            <w:vAlign w:val="center"/>
          </w:tcPr>
          <w:p w14:paraId="447FEDE4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Achievements</w:t>
            </w:r>
          </w:p>
          <w:p w14:paraId="7AD627F7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CFSP</w:t>
            </w:r>
          </w:p>
        </w:tc>
      </w:tr>
      <w:tr w:rsidR="009934A7" w:rsidRPr="0069383E" w14:paraId="01FEF0A6" w14:textId="77777777" w:rsidTr="009934A7">
        <w:tc>
          <w:tcPr>
            <w:tcW w:w="1540" w:type="dxa"/>
            <w:vAlign w:val="center"/>
          </w:tcPr>
          <w:p w14:paraId="10416731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CSDP</w:t>
            </w:r>
          </w:p>
        </w:tc>
        <w:tc>
          <w:tcPr>
            <w:tcW w:w="942" w:type="dxa"/>
            <w:vAlign w:val="center"/>
          </w:tcPr>
          <w:p w14:paraId="38207082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5</w:t>
            </w:r>
          </w:p>
        </w:tc>
        <w:tc>
          <w:tcPr>
            <w:tcW w:w="892" w:type="dxa"/>
            <w:shd w:val="clear" w:color="auto" w:fill="FFFF00"/>
            <w:vAlign w:val="center"/>
          </w:tcPr>
          <w:p w14:paraId="4F88FD6C" w14:textId="0625FEA3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2943" w:type="dxa"/>
            <w:vAlign w:val="center"/>
          </w:tcPr>
          <w:p w14:paraId="556EFC0A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Structures</w:t>
            </w:r>
          </w:p>
          <w:p w14:paraId="1DC7E360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European Security Strategy</w:t>
            </w:r>
          </w:p>
          <w:p w14:paraId="186AA841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Crisis management</w:t>
            </w:r>
          </w:p>
        </w:tc>
        <w:tc>
          <w:tcPr>
            <w:tcW w:w="2835" w:type="dxa"/>
            <w:vAlign w:val="center"/>
          </w:tcPr>
          <w:p w14:paraId="4EC578F0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Decision-making process</w:t>
            </w:r>
          </w:p>
          <w:p w14:paraId="08BD794A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CSDP and the Lisbon Treaty</w:t>
            </w:r>
          </w:p>
          <w:p w14:paraId="67E2C726" w14:textId="2AA4900A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55ADB">
              <w:rPr>
                <w:rFonts w:ascii="Arial" w:hAnsi="Arial" w:cs="Arial"/>
                <w:sz w:val="18"/>
                <w:szCs w:val="18"/>
                <w:lang w:val="en-GB"/>
              </w:rPr>
              <w:t>Europeanisation of officer training</w:t>
            </w:r>
          </w:p>
        </w:tc>
      </w:tr>
      <w:tr w:rsidR="009934A7" w:rsidRPr="0069383E" w14:paraId="2755B252" w14:textId="77777777" w:rsidTr="009934A7">
        <w:tc>
          <w:tcPr>
            <w:tcW w:w="1540" w:type="dxa"/>
            <w:vAlign w:val="center"/>
          </w:tcPr>
          <w:p w14:paraId="2C62BCBD" w14:textId="77777777" w:rsidR="009934A7" w:rsidRPr="0069383E" w:rsidRDefault="009934A7" w:rsidP="005A4801">
            <w:pPr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EU missions and operations</w:t>
            </w:r>
          </w:p>
        </w:tc>
        <w:tc>
          <w:tcPr>
            <w:tcW w:w="942" w:type="dxa"/>
            <w:vAlign w:val="center"/>
          </w:tcPr>
          <w:p w14:paraId="62EF6D7C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4</w:t>
            </w:r>
          </w:p>
        </w:tc>
        <w:tc>
          <w:tcPr>
            <w:tcW w:w="892" w:type="dxa"/>
            <w:shd w:val="clear" w:color="auto" w:fill="FFFF00"/>
            <w:vAlign w:val="center"/>
          </w:tcPr>
          <w:p w14:paraId="16482230" w14:textId="177AC428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3</w:t>
            </w:r>
          </w:p>
        </w:tc>
        <w:tc>
          <w:tcPr>
            <w:tcW w:w="2943" w:type="dxa"/>
            <w:vAlign w:val="center"/>
          </w:tcPr>
          <w:p w14:paraId="685453BE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Comprehensive approach</w:t>
            </w:r>
          </w:p>
          <w:p w14:paraId="061D84BB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Capabilities</w:t>
            </w:r>
          </w:p>
        </w:tc>
        <w:tc>
          <w:tcPr>
            <w:tcW w:w="2835" w:type="dxa"/>
            <w:vAlign w:val="center"/>
          </w:tcPr>
          <w:p w14:paraId="3579B235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Berlin+ agreement</w:t>
            </w:r>
          </w:p>
          <w:p w14:paraId="18B65E8B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Lessons learned</w:t>
            </w:r>
          </w:p>
        </w:tc>
      </w:tr>
      <w:tr w:rsidR="009934A7" w:rsidRPr="0069383E" w14:paraId="7F652B51" w14:textId="77777777" w:rsidTr="009934A7">
        <w:tc>
          <w:tcPr>
            <w:tcW w:w="1540" w:type="dxa"/>
            <w:vAlign w:val="center"/>
          </w:tcPr>
          <w:p w14:paraId="1DA6B3A1" w14:textId="77777777" w:rsidR="009934A7" w:rsidRPr="0069383E" w:rsidRDefault="009934A7" w:rsidP="005A4801">
            <w:pPr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EU and partners</w:t>
            </w:r>
          </w:p>
        </w:tc>
        <w:tc>
          <w:tcPr>
            <w:tcW w:w="942" w:type="dxa"/>
            <w:vAlign w:val="center"/>
          </w:tcPr>
          <w:p w14:paraId="1F45F80A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3</w:t>
            </w:r>
          </w:p>
        </w:tc>
        <w:tc>
          <w:tcPr>
            <w:tcW w:w="892" w:type="dxa"/>
            <w:shd w:val="clear" w:color="auto" w:fill="FFFF00"/>
            <w:vAlign w:val="center"/>
          </w:tcPr>
          <w:p w14:paraId="5A495539" w14:textId="5DAFDB1C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-</w:t>
            </w:r>
          </w:p>
        </w:tc>
        <w:tc>
          <w:tcPr>
            <w:tcW w:w="2943" w:type="dxa"/>
            <w:vAlign w:val="center"/>
          </w:tcPr>
          <w:p w14:paraId="4A575162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UN</w:t>
            </w:r>
          </w:p>
          <w:p w14:paraId="12DA091A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NATO</w:t>
            </w:r>
          </w:p>
          <w:p w14:paraId="519BDE85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OSCE</w:t>
            </w:r>
          </w:p>
          <w:p w14:paraId="63B4775F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AU</w:t>
            </w:r>
          </w:p>
        </w:tc>
        <w:tc>
          <w:tcPr>
            <w:tcW w:w="2835" w:type="dxa"/>
            <w:vAlign w:val="center"/>
          </w:tcPr>
          <w:p w14:paraId="1D54564C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ASEAN</w:t>
            </w:r>
          </w:p>
          <w:p w14:paraId="477F72D5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Regional aspects and neighbourhood policy</w:t>
            </w:r>
          </w:p>
        </w:tc>
      </w:tr>
      <w:tr w:rsidR="009934A7" w:rsidRPr="0069383E" w14:paraId="73055B37" w14:textId="77777777" w:rsidTr="009934A7">
        <w:tc>
          <w:tcPr>
            <w:tcW w:w="1540" w:type="dxa"/>
            <w:vAlign w:val="center"/>
          </w:tcPr>
          <w:p w14:paraId="673BCFBD" w14:textId="77777777" w:rsidR="009934A7" w:rsidRPr="0069383E" w:rsidRDefault="009934A7" w:rsidP="005A4801">
            <w:pPr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69383E">
              <w:rPr>
                <w:rFonts w:eastAsia="MS Mincho"/>
                <w:sz w:val="20"/>
                <w:szCs w:val="20"/>
                <w:lang w:val="en-GB" w:eastAsia="ja-JP"/>
              </w:rPr>
              <w:t>Horizontal issues</w:t>
            </w:r>
          </w:p>
        </w:tc>
        <w:tc>
          <w:tcPr>
            <w:tcW w:w="942" w:type="dxa"/>
            <w:vAlign w:val="center"/>
          </w:tcPr>
          <w:p w14:paraId="7C9D75AD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2</w:t>
            </w:r>
          </w:p>
        </w:tc>
        <w:tc>
          <w:tcPr>
            <w:tcW w:w="892" w:type="dxa"/>
            <w:shd w:val="clear" w:color="auto" w:fill="FFFF00"/>
            <w:vAlign w:val="center"/>
          </w:tcPr>
          <w:p w14:paraId="3FB85CE4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3</w:t>
            </w:r>
          </w:p>
        </w:tc>
        <w:tc>
          <w:tcPr>
            <w:tcW w:w="2943" w:type="dxa"/>
            <w:vAlign w:val="center"/>
          </w:tcPr>
          <w:p w14:paraId="1ED0782A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human rights</w:t>
            </w:r>
          </w:p>
          <w:p w14:paraId="3E9E94DC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gender issues</w:t>
            </w:r>
          </w:p>
        </w:tc>
        <w:tc>
          <w:tcPr>
            <w:tcW w:w="2835" w:type="dxa"/>
            <w:vAlign w:val="center"/>
          </w:tcPr>
          <w:p w14:paraId="64C19F33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legal aspects</w:t>
            </w:r>
          </w:p>
        </w:tc>
      </w:tr>
      <w:tr w:rsidR="009934A7" w:rsidRPr="0069383E" w14:paraId="58550C41" w14:textId="77777777" w:rsidTr="009934A7">
        <w:tc>
          <w:tcPr>
            <w:tcW w:w="1540" w:type="dxa"/>
            <w:vAlign w:val="center"/>
          </w:tcPr>
          <w:p w14:paraId="2F893834" w14:textId="77777777" w:rsidR="009934A7" w:rsidRPr="0069383E" w:rsidRDefault="009934A7" w:rsidP="005A4801">
            <w:pPr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3E72F0">
              <w:rPr>
                <w:rFonts w:eastAsia="MS Mincho"/>
                <w:sz w:val="20"/>
                <w:szCs w:val="20"/>
                <w:lang w:val="en-GB" w:eastAsia="ja-JP"/>
              </w:rPr>
              <w:t>Recent CSDP initiative</w:t>
            </w:r>
          </w:p>
        </w:tc>
        <w:tc>
          <w:tcPr>
            <w:tcW w:w="942" w:type="dxa"/>
            <w:vAlign w:val="center"/>
          </w:tcPr>
          <w:p w14:paraId="3E3DFA08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2</w:t>
            </w:r>
          </w:p>
        </w:tc>
        <w:tc>
          <w:tcPr>
            <w:tcW w:w="892" w:type="dxa"/>
            <w:shd w:val="clear" w:color="auto" w:fill="FFFF00"/>
            <w:vAlign w:val="center"/>
          </w:tcPr>
          <w:p w14:paraId="6AADE842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-</w:t>
            </w:r>
          </w:p>
        </w:tc>
        <w:tc>
          <w:tcPr>
            <w:tcW w:w="5778" w:type="dxa"/>
            <w:gridSpan w:val="2"/>
            <w:vAlign w:val="center"/>
          </w:tcPr>
          <w:p w14:paraId="2CB426A3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Permanent Structured Cooperation (PESCO)</w:t>
            </w:r>
          </w:p>
          <w:p w14:paraId="163AFBF5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European Defence Fund (EDF)</w:t>
            </w:r>
          </w:p>
          <w:p w14:paraId="6FE09714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Military Planning and Conduct Capability (CPCC)</w:t>
            </w:r>
          </w:p>
          <w:p w14:paraId="1610D97F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Coordinated Annual Review on Defence (CARD)</w:t>
            </w:r>
          </w:p>
          <w:p w14:paraId="1F74A119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European Intervention Initiative (EI2)</w:t>
            </w:r>
          </w:p>
        </w:tc>
      </w:tr>
      <w:tr w:rsidR="009934A7" w:rsidRPr="0069383E" w14:paraId="1E8B18E7" w14:textId="77777777" w:rsidTr="009934A7">
        <w:tc>
          <w:tcPr>
            <w:tcW w:w="1540" w:type="dxa"/>
            <w:vAlign w:val="center"/>
          </w:tcPr>
          <w:p w14:paraId="51C40117" w14:textId="77777777" w:rsidR="009934A7" w:rsidRDefault="009934A7" w:rsidP="001B5090">
            <w:pPr>
              <w:spacing w:after="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Future</w:t>
            </w:r>
          </w:p>
          <w:p w14:paraId="676AA346" w14:textId="77777777" w:rsidR="009934A7" w:rsidRDefault="009934A7" w:rsidP="001B5090">
            <w:pPr>
              <w:spacing w:after="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1B5090">
              <w:rPr>
                <w:rFonts w:eastAsia="MS Mincho"/>
                <w:sz w:val="20"/>
                <w:szCs w:val="20"/>
                <w:lang w:val="en-GB" w:eastAsia="ja-JP"/>
              </w:rPr>
              <w:t>develop</w:t>
            </w:r>
            <w:r>
              <w:rPr>
                <w:rFonts w:eastAsia="MS Mincho"/>
                <w:sz w:val="20"/>
                <w:szCs w:val="20"/>
                <w:lang w:val="en-GB" w:eastAsia="ja-JP"/>
              </w:rPr>
              <w:t>-</w:t>
            </w:r>
          </w:p>
          <w:p w14:paraId="01069F0F" w14:textId="77777777" w:rsidR="009934A7" w:rsidRPr="0069383E" w:rsidRDefault="009934A7" w:rsidP="001B5090">
            <w:pPr>
              <w:spacing w:after="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proofErr w:type="spellStart"/>
            <w:r w:rsidRPr="001B5090">
              <w:rPr>
                <w:rFonts w:eastAsia="MS Mincho"/>
                <w:sz w:val="20"/>
                <w:szCs w:val="20"/>
                <w:lang w:val="en-GB" w:eastAsia="ja-JP"/>
              </w:rPr>
              <w:t>ments</w:t>
            </w:r>
            <w:proofErr w:type="spellEnd"/>
          </w:p>
        </w:tc>
        <w:tc>
          <w:tcPr>
            <w:tcW w:w="942" w:type="dxa"/>
            <w:vAlign w:val="center"/>
          </w:tcPr>
          <w:p w14:paraId="7610A1C4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2</w:t>
            </w:r>
          </w:p>
        </w:tc>
        <w:tc>
          <w:tcPr>
            <w:tcW w:w="892" w:type="dxa"/>
            <w:shd w:val="clear" w:color="auto" w:fill="FFFF00"/>
            <w:vAlign w:val="center"/>
          </w:tcPr>
          <w:p w14:paraId="771AD98E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-</w:t>
            </w:r>
          </w:p>
        </w:tc>
        <w:tc>
          <w:tcPr>
            <w:tcW w:w="5778" w:type="dxa"/>
            <w:gridSpan w:val="2"/>
            <w:vAlign w:val="center"/>
          </w:tcPr>
          <w:p w14:paraId="5C1923FB" w14:textId="77777777" w:rsidR="009934A7" w:rsidRPr="00687DC4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87DC4">
              <w:rPr>
                <w:rFonts w:ascii="Arial" w:hAnsi="Arial" w:cs="Arial"/>
                <w:sz w:val="18"/>
                <w:szCs w:val="18"/>
                <w:lang w:val="it-IT"/>
              </w:rPr>
              <w:t>The changing scenario (multipolarism, unipolarism, bipolarism, non polarism)</w:t>
            </w:r>
          </w:p>
          <w:p w14:paraId="4B8636B7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The new regionalism as a reaction to declining hegemony of superpowers</w:t>
            </w:r>
          </w:p>
          <w:p w14:paraId="76EDDED9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EU strategic interest in the 21</w:t>
            </w:r>
            <w:r w:rsidRPr="00115CF8"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 xml:space="preserve"> Century</w:t>
            </w:r>
          </w:p>
        </w:tc>
      </w:tr>
      <w:tr w:rsidR="009934A7" w:rsidRPr="0069383E" w14:paraId="76E10058" w14:textId="77777777" w:rsidTr="009934A7"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9472950" w14:textId="77777777" w:rsidR="009934A7" w:rsidRPr="0069383E" w:rsidRDefault="009934A7" w:rsidP="005A4801">
            <w:pPr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1B5090">
              <w:rPr>
                <w:rFonts w:eastAsia="MS Mincho"/>
                <w:sz w:val="20"/>
                <w:szCs w:val="20"/>
                <w:lang w:val="en-GB" w:eastAsia="ja-JP"/>
              </w:rPr>
              <w:t>Total lectures and e-learning lessons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1A08C246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22</w:t>
            </w:r>
          </w:p>
        </w:tc>
        <w:tc>
          <w:tcPr>
            <w:tcW w:w="892" w:type="dxa"/>
            <w:shd w:val="clear" w:color="auto" w:fill="FFFF00"/>
            <w:vAlign w:val="center"/>
          </w:tcPr>
          <w:p w14:paraId="5D11B398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14</w:t>
            </w:r>
          </w:p>
        </w:tc>
        <w:tc>
          <w:tcPr>
            <w:tcW w:w="5778" w:type="dxa"/>
            <w:gridSpan w:val="2"/>
            <w:shd w:val="clear" w:color="auto" w:fill="D9D9D9" w:themeFill="background1" w:themeFillShade="D9"/>
            <w:vAlign w:val="center"/>
          </w:tcPr>
          <w:p w14:paraId="0B23C8F4" w14:textId="77777777" w:rsidR="009934A7" w:rsidRPr="00115CF8" w:rsidRDefault="009934A7" w:rsidP="00115CF8">
            <w:pPr>
              <w:spacing w:before="20" w:after="20" w:line="240" w:lineRule="auto"/>
              <w:ind w:left="0" w:firstLine="0"/>
              <w:jc w:val="left"/>
              <w:rPr>
                <w:sz w:val="18"/>
                <w:szCs w:val="18"/>
                <w:lang w:val="en-GB"/>
              </w:rPr>
            </w:pPr>
            <w:r w:rsidRPr="00115CF8">
              <w:rPr>
                <w:sz w:val="18"/>
                <w:szCs w:val="18"/>
                <w:lang w:val="en-GB"/>
              </w:rPr>
              <w:t>A minimum of AKUs is part of the regular CM and is required in order to have a minimum of common knowledge before the residential phase. In addition, in case of a 3 ECTS CSDP CM Version it is required 1/3 of lectures is via e-learning. In both cases the selection of e-learning topics is up to the Course Director mainly by using the e-learning materials available on the ESDC platform or provided by the institute.</w:t>
            </w:r>
          </w:p>
        </w:tc>
      </w:tr>
      <w:tr w:rsidR="009934A7" w:rsidRPr="0069383E" w14:paraId="0AC92F1C" w14:textId="77777777" w:rsidTr="009934A7"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0D729A7" w14:textId="77777777" w:rsidR="009934A7" w:rsidRPr="0069383E" w:rsidRDefault="009934A7" w:rsidP="005A4801">
            <w:pPr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 w:rsidRPr="00190187">
              <w:rPr>
                <w:rFonts w:eastAsia="MS Mincho"/>
                <w:sz w:val="20"/>
                <w:szCs w:val="20"/>
                <w:lang w:val="en-GB" w:eastAsia="ja-JP"/>
              </w:rPr>
              <w:t>Self-Studies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4965C4E8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28</w:t>
            </w:r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14:paraId="603FDEEE" w14:textId="77777777" w:rsidR="009934A7" w:rsidRPr="0069383E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sz w:val="20"/>
                <w:szCs w:val="20"/>
                <w:lang w:val="en-GB" w:eastAsia="ja-JP"/>
              </w:rPr>
              <w:t>11</w:t>
            </w:r>
          </w:p>
        </w:tc>
        <w:tc>
          <w:tcPr>
            <w:tcW w:w="5778" w:type="dxa"/>
            <w:gridSpan w:val="2"/>
            <w:shd w:val="clear" w:color="auto" w:fill="D9D9D9" w:themeFill="background1" w:themeFillShade="D9"/>
            <w:vAlign w:val="center"/>
          </w:tcPr>
          <w:p w14:paraId="0D584AD2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Preparation for the upcoming lessons and for exam(s).</w:t>
            </w:r>
          </w:p>
          <w:p w14:paraId="0F3B2585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Reflection of the topics issued.</w:t>
            </w:r>
          </w:p>
          <w:p w14:paraId="6B1B20E0" w14:textId="77777777" w:rsidR="009934A7" w:rsidRPr="00190187" w:rsidRDefault="009934A7" w:rsidP="00115CF8">
            <w:pPr>
              <w:pStyle w:val="ListParagraph"/>
              <w:numPr>
                <w:ilvl w:val="0"/>
                <w:numId w:val="22"/>
              </w:numPr>
              <w:spacing w:before="20" w:after="20" w:line="240" w:lineRule="auto"/>
              <w:ind w:left="284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90187">
              <w:rPr>
                <w:rFonts w:ascii="Arial" w:hAnsi="Arial" w:cs="Arial"/>
                <w:sz w:val="18"/>
                <w:szCs w:val="18"/>
                <w:lang w:val="en-GB"/>
              </w:rPr>
              <w:t>E-learning (ESDC Platform) self-studies is also counted.</w:t>
            </w:r>
          </w:p>
        </w:tc>
      </w:tr>
      <w:tr w:rsidR="009934A7" w:rsidRPr="0069383E" w14:paraId="0AD20B7A" w14:textId="77777777" w:rsidTr="009934A7">
        <w:tc>
          <w:tcPr>
            <w:tcW w:w="1540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6320F0DA" w14:textId="77777777" w:rsidR="009934A7" w:rsidRPr="00115CF8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b/>
                <w:color w:val="FFFFFF" w:themeColor="background1"/>
                <w:sz w:val="20"/>
                <w:szCs w:val="20"/>
                <w:lang w:val="en-GB" w:eastAsia="ja-JP"/>
              </w:rPr>
            </w:pPr>
            <w:r w:rsidRPr="00115CF8">
              <w:rPr>
                <w:rFonts w:eastAsia="MS Mincho"/>
                <w:b/>
                <w:color w:val="FFFFFF" w:themeColor="background1"/>
                <w:sz w:val="20"/>
                <w:szCs w:val="20"/>
                <w:lang w:val="en-GB" w:eastAsia="ja-JP"/>
              </w:rPr>
              <w:t>Total</w:t>
            </w:r>
          </w:p>
        </w:tc>
        <w:tc>
          <w:tcPr>
            <w:tcW w:w="9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1C4D76E" w14:textId="77777777" w:rsidR="009934A7" w:rsidRDefault="009934A7" w:rsidP="00115CF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b/>
                <w:color w:val="FFFFFF" w:themeColor="background1"/>
                <w:sz w:val="20"/>
                <w:szCs w:val="20"/>
                <w:lang w:val="en-GB" w:eastAsia="ja-JP"/>
              </w:rPr>
            </w:pPr>
            <w:r w:rsidRPr="00115CF8">
              <w:rPr>
                <w:rFonts w:eastAsia="MS Mincho"/>
                <w:b/>
                <w:color w:val="FFFFFF" w:themeColor="background1"/>
                <w:sz w:val="20"/>
                <w:szCs w:val="20"/>
                <w:lang w:val="en-GB" w:eastAsia="ja-JP"/>
              </w:rPr>
              <w:t>50</w:t>
            </w:r>
          </w:p>
          <w:p w14:paraId="77895094" w14:textId="77777777" w:rsidR="009934A7" w:rsidRPr="00115CF8" w:rsidRDefault="009934A7" w:rsidP="00115CF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b/>
                <w:color w:val="FFFFFF" w:themeColor="background1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b/>
                <w:color w:val="FFFFFF" w:themeColor="background1"/>
                <w:sz w:val="20"/>
                <w:szCs w:val="20"/>
                <w:lang w:val="en-GB" w:eastAsia="ja-JP"/>
              </w:rPr>
              <w:t>2 ECTS</w:t>
            </w:r>
          </w:p>
        </w:tc>
        <w:tc>
          <w:tcPr>
            <w:tcW w:w="892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69E531C1" w14:textId="77777777" w:rsidR="009934A7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b/>
                <w:color w:val="FFFFFF" w:themeColor="background1"/>
                <w:sz w:val="20"/>
                <w:szCs w:val="20"/>
                <w:lang w:val="en-GB" w:eastAsia="ja-JP"/>
              </w:rPr>
            </w:pPr>
            <w:r w:rsidRPr="00115CF8">
              <w:rPr>
                <w:rFonts w:eastAsia="MS Mincho"/>
                <w:b/>
                <w:color w:val="FFFFFF" w:themeColor="background1"/>
                <w:sz w:val="20"/>
                <w:szCs w:val="20"/>
                <w:lang w:val="en-GB" w:eastAsia="ja-JP"/>
              </w:rPr>
              <w:t>25</w:t>
            </w:r>
          </w:p>
          <w:p w14:paraId="18B2B0ED" w14:textId="77777777" w:rsidR="009934A7" w:rsidRPr="00115CF8" w:rsidRDefault="009934A7" w:rsidP="005A480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ind w:left="0" w:firstLine="0"/>
              <w:jc w:val="center"/>
              <w:rPr>
                <w:rFonts w:eastAsia="MS Mincho"/>
                <w:b/>
                <w:color w:val="FFFFFF" w:themeColor="background1"/>
                <w:sz w:val="20"/>
                <w:szCs w:val="20"/>
                <w:lang w:val="en-GB" w:eastAsia="ja-JP"/>
              </w:rPr>
            </w:pPr>
            <w:r>
              <w:rPr>
                <w:rFonts w:eastAsia="MS Mincho"/>
                <w:b/>
                <w:color w:val="FFFFFF" w:themeColor="background1"/>
                <w:sz w:val="20"/>
                <w:szCs w:val="20"/>
                <w:lang w:val="en-GB" w:eastAsia="ja-JP"/>
              </w:rPr>
              <w:t>1 ECTS</w:t>
            </w:r>
          </w:p>
        </w:tc>
        <w:tc>
          <w:tcPr>
            <w:tcW w:w="5778" w:type="dxa"/>
            <w:gridSpan w:val="2"/>
            <w:vAlign w:val="center"/>
          </w:tcPr>
          <w:p w14:paraId="1A3A3896" w14:textId="77777777" w:rsidR="009934A7" w:rsidRPr="00115CF8" w:rsidRDefault="009934A7" w:rsidP="00115CF8">
            <w:pPr>
              <w:spacing w:before="20" w:after="20" w:line="240" w:lineRule="auto"/>
              <w:ind w:left="0" w:firstLine="0"/>
              <w:jc w:val="left"/>
              <w:rPr>
                <w:sz w:val="18"/>
                <w:szCs w:val="18"/>
                <w:lang w:val="en-GB"/>
              </w:rPr>
            </w:pPr>
            <w:r w:rsidRPr="00115CF8">
              <w:rPr>
                <w:sz w:val="18"/>
                <w:szCs w:val="18"/>
                <w:lang w:val="en-GB"/>
              </w:rPr>
              <w:t>The total amount of hours depends on the selected version (2 or 3 ECTS</w:t>
            </w:r>
            <w:proofErr w:type="gramStart"/>
            <w:r w:rsidRPr="00115CF8">
              <w:rPr>
                <w:sz w:val="18"/>
                <w:szCs w:val="18"/>
                <w:lang w:val="en-GB"/>
              </w:rPr>
              <w:t>)</w:t>
            </w:r>
            <w:proofErr w:type="gramEnd"/>
            <w:r w:rsidRPr="00115CF8">
              <w:rPr>
                <w:sz w:val="18"/>
                <w:szCs w:val="18"/>
                <w:lang w:val="en-GB"/>
              </w:rPr>
              <w:t xml:space="preserve"> and it is up to the course director according to national law or home institution’s rules.</w:t>
            </w:r>
          </w:p>
          <w:p w14:paraId="469986B8" w14:textId="77777777" w:rsidR="009934A7" w:rsidRPr="00115CF8" w:rsidRDefault="009934A7" w:rsidP="00115CF8">
            <w:pPr>
              <w:spacing w:before="20" w:after="20" w:line="240" w:lineRule="auto"/>
              <w:ind w:left="0" w:firstLine="0"/>
              <w:jc w:val="left"/>
              <w:rPr>
                <w:sz w:val="18"/>
                <w:szCs w:val="18"/>
                <w:lang w:val="en-GB"/>
              </w:rPr>
            </w:pPr>
            <w:r w:rsidRPr="00115CF8">
              <w:rPr>
                <w:sz w:val="18"/>
                <w:szCs w:val="18"/>
                <w:lang w:val="en-GB"/>
              </w:rPr>
              <w:t>The Course Director is invited to integrate in the module some syndicate works in order to emphasize the team working.</w:t>
            </w:r>
          </w:p>
        </w:tc>
      </w:tr>
    </w:tbl>
    <w:p w14:paraId="370EF780" w14:textId="77777777" w:rsidR="005D1B79" w:rsidRDefault="005D1B79">
      <w:pPr>
        <w:rPr>
          <w:rFonts w:eastAsia="MS Mincho"/>
          <w:szCs w:val="20"/>
          <w:lang w:val="en-GB" w:eastAsia="ja-JP"/>
        </w:rPr>
      </w:pPr>
      <w:r>
        <w:rPr>
          <w:rFonts w:eastAsia="MS Mincho"/>
          <w:szCs w:val="20"/>
          <w:lang w:val="en-GB" w:eastAsia="ja-JP"/>
        </w:rPr>
        <w:br w:type="page"/>
      </w:r>
    </w:p>
    <w:tbl>
      <w:tblPr>
        <w:tblW w:w="0" w:type="auto"/>
        <w:tblInd w:w="108" w:type="dxa"/>
        <w:shd w:val="clear" w:color="auto" w:fill="000066"/>
        <w:tblLayout w:type="fixed"/>
        <w:tblLook w:val="0000" w:firstRow="0" w:lastRow="0" w:firstColumn="0" w:lastColumn="0" w:noHBand="0" w:noVBand="0"/>
      </w:tblPr>
      <w:tblGrid>
        <w:gridCol w:w="9072"/>
      </w:tblGrid>
      <w:tr w:rsidR="005D1B79" w:rsidRPr="005D1B79" w14:paraId="45D9DFDB" w14:textId="77777777" w:rsidTr="005D1B79">
        <w:trPr>
          <w:trHeight w:val="546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66"/>
            <w:vAlign w:val="center"/>
          </w:tcPr>
          <w:p w14:paraId="5439BB78" w14:textId="77777777" w:rsidR="005D1B79" w:rsidRPr="005D1B79" w:rsidRDefault="005D1B79" w:rsidP="005D1B79">
            <w:pPr>
              <w:tabs>
                <w:tab w:val="right" w:pos="9072"/>
              </w:tabs>
              <w:suppressAutoHyphens/>
              <w:spacing w:after="0" w:line="100" w:lineRule="atLeast"/>
              <w:ind w:left="0" w:firstLine="0"/>
              <w:jc w:val="center"/>
              <w:rPr>
                <w:rFonts w:ascii="Times New Roman" w:eastAsia="MS Mincho" w:hAnsi="Times New Roman" w:cs="Times New Roman"/>
                <w:szCs w:val="20"/>
                <w:lang w:val="de-DE" w:eastAsia="ar-SA"/>
              </w:rPr>
            </w:pPr>
            <w:r w:rsidRPr="005D1B79">
              <w:rPr>
                <w:rFonts w:eastAsia="MS Mincho"/>
                <w:b/>
                <w:color w:val="FFFFFF"/>
                <w:sz w:val="28"/>
                <w:szCs w:val="20"/>
                <w:lang w:val="en-GB" w:eastAsia="ar-SA"/>
              </w:rPr>
              <w:lastRenderedPageBreak/>
              <w:t>List of Abbreviations:</w:t>
            </w:r>
          </w:p>
        </w:tc>
      </w:tr>
    </w:tbl>
    <w:p w14:paraId="526DB8A9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rPr>
          <w:rFonts w:eastAsia="MS Mincho"/>
          <w:szCs w:val="20"/>
          <w:lang w:val="en-GB" w:eastAsia="ar-SA"/>
        </w:rPr>
      </w:pPr>
    </w:p>
    <w:p w14:paraId="56521F02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jc w:val="right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>ASEAN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Association of South-East Asian Nations</w:t>
      </w:r>
    </w:p>
    <w:p w14:paraId="277C73FC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jc w:val="right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AKU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Autonomous Knowledge Unit</w:t>
      </w:r>
    </w:p>
    <w:p w14:paraId="6C7A3F5E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AU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African Union</w:t>
      </w:r>
    </w:p>
    <w:p w14:paraId="28DDFB87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CEFR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Common European Framework of Reference for Languages</w:t>
      </w:r>
    </w:p>
    <w:p w14:paraId="67071F9D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CFSP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Common Foreign and Security Policy</w:t>
      </w:r>
    </w:p>
    <w:p w14:paraId="1754C55F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CM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Common Module</w:t>
      </w:r>
    </w:p>
    <w:p w14:paraId="2A24803D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CSDP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Common Security and Defence Policy</w:t>
      </w:r>
    </w:p>
    <w:p w14:paraId="55587CE0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ECTS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European Credit Transfer and Accumulation System</w:t>
      </w:r>
    </w:p>
    <w:p w14:paraId="3EBB799D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jc w:val="right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ESS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European Security Strategy </w:t>
      </w:r>
    </w:p>
    <w:p w14:paraId="39354684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jc w:val="right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EU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European Union</w:t>
      </w:r>
    </w:p>
    <w:p w14:paraId="4BDEFE8F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jc w:val="right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EUGS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European Union Global Strategy</w:t>
      </w:r>
    </w:p>
    <w:p w14:paraId="44D88E2A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jc w:val="right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>NATO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North Atlantic Treaty Organization</w:t>
      </w:r>
    </w:p>
    <w:p w14:paraId="42D2AF68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STANAG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Standardization Agreement</w:t>
      </w:r>
    </w:p>
    <w:p w14:paraId="27A013EE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rPr>
          <w:rFonts w:eastAsia="MS Mincho"/>
          <w:color w:val="000000"/>
          <w:sz w:val="22"/>
          <w:szCs w:val="20"/>
          <w:lang w:val="en-GB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UN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United Nations</w:t>
      </w:r>
    </w:p>
    <w:p w14:paraId="4329618F" w14:textId="77777777" w:rsidR="005D1B79" w:rsidRPr="005D1B79" w:rsidRDefault="005D1B79" w:rsidP="005D1B79">
      <w:pPr>
        <w:tabs>
          <w:tab w:val="right" w:pos="9072"/>
        </w:tabs>
        <w:suppressAutoHyphens/>
        <w:spacing w:after="0"/>
        <w:ind w:left="0" w:firstLine="0"/>
        <w:rPr>
          <w:rFonts w:ascii="Times New Roman" w:eastAsia="MS Mincho" w:hAnsi="Times New Roman" w:cs="Times New Roman"/>
          <w:szCs w:val="20"/>
          <w:lang w:val="de-DE" w:eastAsia="ar-SA"/>
        </w:rPr>
      </w:pP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WH </w:t>
      </w:r>
      <w:r w:rsidRPr="005D1B79">
        <w:rPr>
          <w:rFonts w:eastAsia="MS Mincho"/>
          <w:color w:val="000000"/>
          <w:sz w:val="22"/>
          <w:szCs w:val="20"/>
          <w:u w:val="dotted"/>
          <w:lang w:val="en-GB" w:eastAsia="ar-SA"/>
        </w:rPr>
        <w:tab/>
      </w:r>
      <w:r w:rsidRPr="005D1B79">
        <w:rPr>
          <w:rFonts w:eastAsia="MS Mincho"/>
          <w:color w:val="000000"/>
          <w:sz w:val="22"/>
          <w:szCs w:val="20"/>
          <w:lang w:val="en-GB" w:eastAsia="ar-SA"/>
        </w:rPr>
        <w:t xml:space="preserve"> Working Hour</w:t>
      </w:r>
    </w:p>
    <w:p w14:paraId="25908B75" w14:textId="77777777" w:rsidR="008B73AD" w:rsidRPr="0069383E" w:rsidRDefault="008B73AD" w:rsidP="005D1B79">
      <w:pPr>
        <w:ind w:left="0" w:firstLine="0"/>
      </w:pPr>
    </w:p>
    <w:sectPr w:rsidR="008B73AD" w:rsidRPr="0069383E" w:rsidSect="00825BA8">
      <w:headerReference w:type="default" r:id="rId7"/>
      <w:footerReference w:type="default" r:id="rId8"/>
      <w:footerReference w:type="first" r:id="rId9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13FF" w14:textId="77777777" w:rsidR="009A59EF" w:rsidRDefault="009A59EF" w:rsidP="00112545">
      <w:pPr>
        <w:spacing w:after="0" w:line="240" w:lineRule="auto"/>
      </w:pPr>
      <w:r>
        <w:separator/>
      </w:r>
    </w:p>
  </w:endnote>
  <w:endnote w:type="continuationSeparator" w:id="0">
    <w:p w14:paraId="036A0BE3" w14:textId="77777777" w:rsidR="009A59EF" w:rsidRDefault="009A59EF" w:rsidP="0011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1EEA" w14:textId="42A4AFCB" w:rsidR="00EF350F" w:rsidRPr="0069383E" w:rsidRDefault="00EF350F" w:rsidP="00822131">
    <w:pPr>
      <w:pBdr>
        <w:top w:val="single" w:sz="4" w:space="1" w:color="auto"/>
        <w:bottom w:val="single" w:sz="4" w:space="1" w:color="auto"/>
      </w:pBdr>
      <w:spacing w:before="60" w:after="60" w:line="240" w:lineRule="auto"/>
      <w:ind w:left="0" w:firstLine="0"/>
      <w:jc w:val="center"/>
      <w:rPr>
        <w:rFonts w:eastAsia="MS Mincho"/>
        <w:sz w:val="16"/>
        <w:szCs w:val="16"/>
        <w:lang w:val="de-DE" w:eastAsia="ja-JP"/>
      </w:rPr>
    </w:pPr>
    <w:r w:rsidRPr="00112545">
      <w:rPr>
        <w:rFonts w:eastAsia="MS Mincho"/>
        <w:sz w:val="16"/>
        <w:szCs w:val="16"/>
        <w:lang w:val="de-DE" w:eastAsia="ja-JP"/>
      </w:rPr>
      <w:t xml:space="preserve">Page </w:t>
    </w:r>
    <w:r w:rsidRPr="00112545">
      <w:rPr>
        <w:rFonts w:eastAsia="MS Mincho"/>
        <w:sz w:val="16"/>
        <w:szCs w:val="16"/>
        <w:lang w:val="de-DE" w:eastAsia="ja-JP"/>
      </w:rPr>
      <w:fldChar w:fldCharType="begin"/>
    </w:r>
    <w:r w:rsidRPr="00112545">
      <w:rPr>
        <w:rFonts w:eastAsia="MS Mincho"/>
        <w:sz w:val="16"/>
        <w:szCs w:val="16"/>
        <w:lang w:val="de-DE" w:eastAsia="ja-JP"/>
      </w:rPr>
      <w:instrText xml:space="preserve"> PAGE </w:instrText>
    </w:r>
    <w:r w:rsidRPr="00112545">
      <w:rPr>
        <w:rFonts w:eastAsia="MS Mincho"/>
        <w:sz w:val="16"/>
        <w:szCs w:val="16"/>
        <w:lang w:val="de-DE" w:eastAsia="ja-JP"/>
      </w:rPr>
      <w:fldChar w:fldCharType="separate"/>
    </w:r>
    <w:r w:rsidR="00AD36E5">
      <w:rPr>
        <w:rFonts w:eastAsia="MS Mincho"/>
        <w:noProof/>
        <w:sz w:val="16"/>
        <w:szCs w:val="16"/>
        <w:lang w:val="de-DE" w:eastAsia="ja-JP"/>
      </w:rPr>
      <w:t>4</w:t>
    </w:r>
    <w:r w:rsidRPr="00112545">
      <w:rPr>
        <w:rFonts w:eastAsia="MS Mincho"/>
        <w:sz w:val="16"/>
        <w:szCs w:val="16"/>
        <w:lang w:val="de-DE" w:eastAsia="ja-JP"/>
      </w:rPr>
      <w:fldChar w:fldCharType="end"/>
    </w:r>
    <w:r w:rsidRPr="00112545">
      <w:rPr>
        <w:rFonts w:eastAsia="MS Mincho"/>
        <w:sz w:val="16"/>
        <w:szCs w:val="16"/>
        <w:lang w:val="de-DE" w:eastAsia="ja-JP"/>
      </w:rPr>
      <w:t xml:space="preserve"> of </w:t>
    </w:r>
    <w:r w:rsidRPr="00112545">
      <w:rPr>
        <w:rFonts w:eastAsia="MS Mincho"/>
        <w:sz w:val="16"/>
        <w:szCs w:val="16"/>
        <w:lang w:val="de-DE" w:eastAsia="ja-JP"/>
      </w:rPr>
      <w:fldChar w:fldCharType="begin"/>
    </w:r>
    <w:r w:rsidRPr="00112545">
      <w:rPr>
        <w:rFonts w:eastAsia="MS Mincho"/>
        <w:sz w:val="16"/>
        <w:szCs w:val="16"/>
        <w:lang w:val="de-DE" w:eastAsia="ja-JP"/>
      </w:rPr>
      <w:instrText xml:space="preserve"> NUMPAGES </w:instrText>
    </w:r>
    <w:r w:rsidRPr="00112545">
      <w:rPr>
        <w:rFonts w:eastAsia="MS Mincho"/>
        <w:sz w:val="16"/>
        <w:szCs w:val="16"/>
        <w:lang w:val="de-DE" w:eastAsia="ja-JP"/>
      </w:rPr>
      <w:fldChar w:fldCharType="separate"/>
    </w:r>
    <w:r w:rsidR="00AD36E5">
      <w:rPr>
        <w:rFonts w:eastAsia="MS Mincho"/>
        <w:noProof/>
        <w:sz w:val="16"/>
        <w:szCs w:val="16"/>
        <w:lang w:val="de-DE" w:eastAsia="ja-JP"/>
      </w:rPr>
      <w:t>4</w:t>
    </w:r>
    <w:r w:rsidRPr="00112545">
      <w:rPr>
        <w:rFonts w:eastAsia="MS Mincho"/>
        <w:sz w:val="16"/>
        <w:szCs w:val="16"/>
        <w:lang w:val="de-DE" w:eastAsia="ja-JP"/>
      </w:rPr>
      <w:fldChar w:fldCharType="end"/>
    </w:r>
  </w:p>
  <w:p w14:paraId="6462CB13" w14:textId="52C107B0" w:rsidR="00EF350F" w:rsidRPr="00497271" w:rsidRDefault="00EF350F" w:rsidP="00822131">
    <w:pPr>
      <w:pStyle w:val="Footer"/>
      <w:pBdr>
        <w:top w:val="single" w:sz="4" w:space="1" w:color="auto"/>
        <w:bottom w:val="single" w:sz="4" w:space="1" w:color="auto"/>
      </w:pBdr>
      <w:rPr>
        <w:rFonts w:ascii="Arial" w:hAnsi="Arial" w:cs="Arial"/>
        <w:sz w:val="14"/>
        <w:szCs w:val="22"/>
        <w:lang w:val="en-GB"/>
      </w:rPr>
    </w:pPr>
    <w:r w:rsidRPr="00497271">
      <w:rPr>
        <w:rFonts w:ascii="Arial" w:hAnsi="Arial" w:cs="Arial"/>
        <w:sz w:val="14"/>
        <w:szCs w:val="22"/>
        <w:lang w:val="en-GB"/>
      </w:rPr>
      <w:t xml:space="preserve">Previous version revised by Col Assoc. Prof. GELL, PhD / IG-Chairman </w:t>
    </w:r>
    <w:r w:rsidR="00497271">
      <w:rPr>
        <w:rFonts w:ascii="Arial" w:hAnsi="Arial" w:cs="Arial"/>
        <w:sz w:val="14"/>
        <w:szCs w:val="22"/>
        <w:lang w:val="en-GB"/>
      </w:rPr>
      <w:tab/>
    </w:r>
    <w:r w:rsidRPr="00497271">
      <w:rPr>
        <w:rFonts w:ascii="Arial" w:hAnsi="Arial" w:cs="Arial"/>
        <w:sz w:val="14"/>
        <w:szCs w:val="22"/>
        <w:u w:val="dotted"/>
        <w:lang w:val="en-GB"/>
      </w:rPr>
      <w:tab/>
    </w:r>
    <w:r w:rsidRPr="00497271">
      <w:rPr>
        <w:rFonts w:ascii="Arial" w:hAnsi="Arial" w:cs="Arial"/>
        <w:sz w:val="14"/>
        <w:szCs w:val="22"/>
        <w:lang w:val="en-GB"/>
      </w:rPr>
      <w:t xml:space="preserve"> 29 November 2015</w:t>
    </w:r>
  </w:p>
  <w:p w14:paraId="3D159076" w14:textId="77777777" w:rsidR="00EF350F" w:rsidRPr="00497271" w:rsidRDefault="00EF350F" w:rsidP="00822131">
    <w:pPr>
      <w:pStyle w:val="Footer"/>
      <w:pBdr>
        <w:top w:val="single" w:sz="4" w:space="1" w:color="auto"/>
        <w:bottom w:val="single" w:sz="4" w:space="1" w:color="auto"/>
      </w:pBdr>
      <w:rPr>
        <w:rFonts w:ascii="Arial" w:hAnsi="Arial" w:cs="Arial"/>
        <w:sz w:val="14"/>
        <w:szCs w:val="22"/>
        <w:lang w:val="en-GB"/>
      </w:rPr>
    </w:pPr>
    <w:r w:rsidRPr="00497271">
      <w:rPr>
        <w:rFonts w:ascii="Arial" w:hAnsi="Arial" w:cs="Arial"/>
        <w:sz w:val="14"/>
        <w:szCs w:val="22"/>
        <w:lang w:val="en-GB"/>
      </w:rPr>
      <w:t xml:space="preserve">New version drafted by Lt Col SPINELLO / Chairman of </w:t>
    </w:r>
    <w:proofErr w:type="spellStart"/>
    <w:r w:rsidRPr="00497271">
      <w:rPr>
        <w:rFonts w:ascii="Arial" w:hAnsi="Arial" w:cs="Arial"/>
        <w:sz w:val="14"/>
        <w:szCs w:val="22"/>
        <w:lang w:val="en-GB"/>
      </w:rPr>
      <w:t>LoD</w:t>
    </w:r>
    <w:proofErr w:type="spellEnd"/>
    <w:r w:rsidRPr="00497271">
      <w:rPr>
        <w:rFonts w:ascii="Arial" w:hAnsi="Arial" w:cs="Arial"/>
        <w:sz w:val="14"/>
        <w:szCs w:val="22"/>
        <w:lang w:val="en-GB"/>
      </w:rPr>
      <w:t xml:space="preserve"> 8</w:t>
    </w:r>
    <w:r w:rsidRPr="00497271">
      <w:rPr>
        <w:rFonts w:ascii="Arial" w:hAnsi="Arial" w:cs="Arial"/>
        <w:sz w:val="14"/>
        <w:szCs w:val="22"/>
        <w:lang w:val="en-GB"/>
      </w:rPr>
      <w:tab/>
      <w:t xml:space="preserve"> </w:t>
    </w:r>
    <w:r w:rsidRPr="00497271">
      <w:rPr>
        <w:rFonts w:ascii="Arial" w:hAnsi="Arial" w:cs="Arial"/>
        <w:sz w:val="14"/>
        <w:szCs w:val="22"/>
        <w:u w:val="dotted"/>
        <w:lang w:val="en-GB"/>
      </w:rPr>
      <w:tab/>
    </w:r>
    <w:r w:rsidRPr="00497271">
      <w:rPr>
        <w:rFonts w:ascii="Arial" w:hAnsi="Arial" w:cs="Arial"/>
        <w:sz w:val="14"/>
        <w:szCs w:val="22"/>
        <w:lang w:val="en-GB"/>
      </w:rPr>
      <w:t>31 January 2021</w:t>
    </w:r>
  </w:p>
  <w:p w14:paraId="7F53E2AB" w14:textId="77777777" w:rsidR="00EF350F" w:rsidRPr="00497271" w:rsidRDefault="00EF350F" w:rsidP="00822131">
    <w:pPr>
      <w:pStyle w:val="Footer"/>
      <w:pBdr>
        <w:top w:val="single" w:sz="4" w:space="1" w:color="auto"/>
        <w:bottom w:val="single" w:sz="4" w:space="1" w:color="auto"/>
      </w:pBdr>
      <w:tabs>
        <w:tab w:val="clear" w:pos="4536"/>
      </w:tabs>
      <w:rPr>
        <w:rFonts w:ascii="Arial" w:hAnsi="Arial" w:cs="Arial"/>
        <w:sz w:val="14"/>
        <w:szCs w:val="22"/>
        <w:lang w:val="en-GB"/>
      </w:rPr>
    </w:pPr>
    <w:r w:rsidRPr="00497271">
      <w:rPr>
        <w:rFonts w:ascii="Arial" w:hAnsi="Arial" w:cs="Arial"/>
        <w:sz w:val="14"/>
        <w:szCs w:val="22"/>
        <w:lang w:val="en-GB"/>
      </w:rPr>
      <w:t xml:space="preserve">Revised by Col Assoc. Prof. GELL, PhD / IG-Chairman </w:t>
    </w:r>
    <w:r w:rsidRPr="00497271">
      <w:rPr>
        <w:rFonts w:ascii="Arial" w:hAnsi="Arial" w:cs="Arial"/>
        <w:sz w:val="14"/>
        <w:szCs w:val="22"/>
        <w:u w:val="dotted"/>
        <w:lang w:val="en-GB"/>
      </w:rPr>
      <w:tab/>
    </w:r>
    <w:r w:rsidRPr="00497271">
      <w:rPr>
        <w:rFonts w:ascii="Arial" w:hAnsi="Arial" w:cs="Arial"/>
        <w:sz w:val="14"/>
        <w:szCs w:val="22"/>
        <w:lang w:val="en-GB"/>
      </w:rPr>
      <w:t>21 February 2021</w:t>
    </w:r>
  </w:p>
  <w:p w14:paraId="502BB83A" w14:textId="295BEE88" w:rsidR="00EF350F" w:rsidRPr="00497271" w:rsidRDefault="00497271" w:rsidP="00822131">
    <w:pPr>
      <w:pStyle w:val="Footer"/>
      <w:pBdr>
        <w:top w:val="single" w:sz="4" w:space="1" w:color="auto"/>
        <w:bottom w:val="single" w:sz="4" w:space="1" w:color="auto"/>
      </w:pBdr>
      <w:tabs>
        <w:tab w:val="clear" w:pos="4536"/>
      </w:tabs>
      <w:rPr>
        <w:rFonts w:ascii="Arial" w:hAnsi="Arial" w:cs="Arial"/>
        <w:sz w:val="16"/>
        <w:lang w:val="en-GB"/>
      </w:rPr>
    </w:pPr>
    <w:r w:rsidRPr="00497271">
      <w:rPr>
        <w:rFonts w:ascii="Arial" w:hAnsi="Arial" w:cs="Arial"/>
        <w:color w:val="000000"/>
        <w:sz w:val="14"/>
        <w:lang w:val="en-GB"/>
      </w:rPr>
      <w:t xml:space="preserve">Revised according to SQF MILOF by </w:t>
    </w:r>
    <w:r w:rsidRPr="00497271">
      <w:rPr>
        <w:rFonts w:ascii="Arial" w:hAnsi="Arial" w:cs="Arial"/>
        <w:sz w:val="14"/>
        <w:szCs w:val="16"/>
        <w:lang w:val="en-GB"/>
      </w:rPr>
      <w:t xml:space="preserve">CAPT (N) </w:t>
    </w:r>
    <w:r w:rsidRPr="00497271">
      <w:rPr>
        <w:rFonts w:ascii="Arial" w:hAnsi="Arial" w:cs="Arial"/>
        <w:sz w:val="14"/>
        <w:szCs w:val="16"/>
        <w:lang w:val="el-GR"/>
      </w:rPr>
      <w:t>Ν</w:t>
    </w:r>
    <w:r w:rsidRPr="00497271">
      <w:rPr>
        <w:rFonts w:ascii="Arial" w:hAnsi="Arial" w:cs="Arial"/>
        <w:sz w:val="14"/>
        <w:szCs w:val="16"/>
        <w:lang w:val="en-GB"/>
      </w:rPr>
      <w:t>.</w:t>
    </w:r>
    <w:r w:rsidR="00655ADB">
      <w:rPr>
        <w:rFonts w:ascii="Arial" w:hAnsi="Arial" w:cs="Arial"/>
        <w:sz w:val="14"/>
        <w:szCs w:val="16"/>
        <w:lang w:val="en-GB"/>
      </w:rPr>
      <w:t xml:space="preserve"> </w:t>
    </w:r>
    <w:r w:rsidRPr="00497271">
      <w:rPr>
        <w:rFonts w:ascii="Arial" w:hAnsi="Arial" w:cs="Arial"/>
        <w:sz w:val="14"/>
        <w:szCs w:val="16"/>
        <w:lang w:val="en-GB"/>
      </w:rPr>
      <w:t>Dimitrov and Assoc. Prof. N.</w:t>
    </w:r>
    <w:r w:rsidR="00655ADB">
      <w:rPr>
        <w:rFonts w:ascii="Arial" w:hAnsi="Arial" w:cs="Arial"/>
        <w:sz w:val="14"/>
        <w:szCs w:val="16"/>
        <w:lang w:val="en-GB"/>
      </w:rPr>
      <w:t xml:space="preserve"> </w:t>
    </w:r>
    <w:r w:rsidRPr="00497271">
      <w:rPr>
        <w:rFonts w:ascii="Arial" w:hAnsi="Arial" w:cs="Arial"/>
        <w:sz w:val="14"/>
        <w:szCs w:val="16"/>
        <w:lang w:val="en-GB"/>
      </w:rPr>
      <w:t xml:space="preserve">Karadimas / Chairpersons </w:t>
    </w:r>
    <w:proofErr w:type="spellStart"/>
    <w:r w:rsidRPr="00497271">
      <w:rPr>
        <w:rFonts w:ascii="Arial" w:hAnsi="Arial" w:cs="Arial"/>
        <w:sz w:val="14"/>
        <w:szCs w:val="16"/>
        <w:lang w:val="en-GB"/>
      </w:rPr>
      <w:t>LoD</w:t>
    </w:r>
    <w:proofErr w:type="spellEnd"/>
    <w:r w:rsidRPr="00497271">
      <w:rPr>
        <w:rFonts w:ascii="Arial" w:hAnsi="Arial" w:cs="Arial"/>
        <w:sz w:val="14"/>
        <w:szCs w:val="16"/>
        <w:lang w:val="en-GB"/>
      </w:rPr>
      <w:t xml:space="preserve"> 2/8</w:t>
    </w:r>
    <w:r w:rsidRPr="00822131">
      <w:rPr>
        <w:rFonts w:ascii="Arial" w:hAnsi="Arial" w:cs="Arial"/>
        <w:sz w:val="14"/>
        <w:szCs w:val="22"/>
        <w:u w:val="dotted"/>
        <w:lang w:val="en-GB"/>
      </w:rPr>
      <w:tab/>
    </w:r>
    <w:r w:rsidRPr="00497271">
      <w:rPr>
        <w:rFonts w:ascii="Arial" w:hAnsi="Arial" w:cs="Arial"/>
        <w:color w:val="000000"/>
        <w:sz w:val="14"/>
        <w:lang w:val="en-GB"/>
      </w:rPr>
      <w:t>14</w:t>
    </w:r>
    <w:r w:rsidRPr="00497271">
      <w:rPr>
        <w:rFonts w:ascii="Arial" w:hAnsi="Arial" w:cs="Arial"/>
        <w:color w:val="000000"/>
        <w:sz w:val="14"/>
        <w:vertAlign w:val="superscript"/>
        <w:lang w:val="en-GB"/>
      </w:rPr>
      <w:t>th</w:t>
    </w:r>
    <w:r w:rsidRPr="00497271">
      <w:rPr>
        <w:rFonts w:ascii="Arial" w:hAnsi="Arial" w:cs="Arial"/>
        <w:color w:val="000000"/>
        <w:sz w:val="14"/>
        <w:lang w:val="en-GB"/>
      </w:rPr>
      <w:t xml:space="preserve"> of February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69FA" w14:textId="77777777" w:rsidR="00EF350F" w:rsidRDefault="00EF350F">
    <w:pPr>
      <w:pStyle w:val="Footer"/>
      <w:pBdr>
        <w:bottom w:val="single" w:sz="4" w:space="1" w:color="auto"/>
      </w:pBdr>
      <w:tabs>
        <w:tab w:val="clear" w:pos="4536"/>
        <w:tab w:val="clear" w:pos="9072"/>
        <w:tab w:val="left" w:pos="5520"/>
        <w:tab w:val="left" w:pos="8520"/>
        <w:tab w:val="right" w:pos="14520"/>
      </w:tabs>
      <w:spacing w:after="60"/>
    </w:pPr>
  </w:p>
  <w:p w14:paraId="18EF5B70" w14:textId="77777777" w:rsidR="00EF350F" w:rsidRDefault="00EF350F">
    <w:pPr>
      <w:pStyle w:val="Footer"/>
      <w:tabs>
        <w:tab w:val="clear" w:pos="4536"/>
        <w:tab w:val="clear" w:pos="9072"/>
        <w:tab w:val="left" w:pos="5400"/>
        <w:tab w:val="left" w:pos="9600"/>
        <w:tab w:val="right" w:pos="14520"/>
      </w:tabs>
    </w:pPr>
    <w:proofErr w:type="spellStart"/>
    <w:proofErr w:type="gramStart"/>
    <w:r>
      <w:t>xxxxx</w:t>
    </w:r>
    <w:proofErr w:type="spellEnd"/>
    <w:proofErr w:type="gramEnd"/>
    <w:r>
      <w:t>/08</w:t>
    </w:r>
    <w:r>
      <w:tab/>
    </w:r>
    <w:r>
      <w:tab/>
      <w:t>DD/nm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14:paraId="31939355" w14:textId="77777777" w:rsidR="00EF350F" w:rsidRDefault="00EF350F">
    <w:pPr>
      <w:pStyle w:val="Footer"/>
      <w:tabs>
        <w:tab w:val="clear" w:pos="4536"/>
        <w:tab w:val="clear" w:pos="9072"/>
        <w:tab w:val="left" w:pos="5520"/>
        <w:tab w:val="left" w:pos="8520"/>
        <w:tab w:val="right" w:pos="14520"/>
      </w:tabs>
    </w:pPr>
    <w:r>
      <w:tab/>
      <w:t xml:space="preserve">DG E VIII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EBE1" w14:textId="77777777" w:rsidR="009A59EF" w:rsidRDefault="009A59EF" w:rsidP="00112545">
      <w:pPr>
        <w:spacing w:after="0" w:line="240" w:lineRule="auto"/>
      </w:pPr>
      <w:r>
        <w:separator/>
      </w:r>
    </w:p>
  </w:footnote>
  <w:footnote w:type="continuationSeparator" w:id="0">
    <w:p w14:paraId="13F0497E" w14:textId="77777777" w:rsidR="009A59EF" w:rsidRDefault="009A59EF" w:rsidP="0011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1C67" w14:textId="19A580DE" w:rsidR="00EF350F" w:rsidRDefault="008711A4" w:rsidP="00D040CF">
    <w:pPr>
      <w:spacing w:after="0" w:line="240" w:lineRule="auto"/>
      <w:ind w:left="0" w:firstLine="0"/>
      <w:jc w:val="center"/>
      <w:rPr>
        <w:rFonts w:eastAsia="MS Mincho"/>
        <w:sz w:val="16"/>
        <w:szCs w:val="16"/>
        <w:lang w:val="en-GB" w:eastAsia="ja-JP"/>
      </w:rPr>
    </w:pPr>
    <w:r>
      <w:rPr>
        <w:rFonts w:eastAsia="Times New Roman"/>
        <w:noProof/>
        <w:lang w:val="en-US"/>
      </w:rPr>
      <w:drawing>
        <wp:anchor distT="0" distB="0" distL="114300" distR="114300" simplePos="0" relativeHeight="251661312" behindDoc="0" locked="0" layoutInCell="1" allowOverlap="1" wp14:anchorId="18A3E9C8" wp14:editId="51A28242">
          <wp:simplePos x="0" y="0"/>
          <wp:positionH relativeFrom="column">
            <wp:posOffset>-3974</wp:posOffset>
          </wp:positionH>
          <wp:positionV relativeFrom="paragraph">
            <wp:posOffset>60960</wp:posOffset>
          </wp:positionV>
          <wp:extent cx="603782" cy="603782"/>
          <wp:effectExtent l="0" t="0" r="6350" b="6350"/>
          <wp:wrapNone/>
          <wp:docPr id="357197585" name="Picture 3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782" cy="603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  <w:lang w:val="en-US"/>
      </w:rPr>
      <w:drawing>
        <wp:anchor distT="0" distB="0" distL="114300" distR="114300" simplePos="0" relativeHeight="251660288" behindDoc="0" locked="0" layoutInCell="1" allowOverlap="1" wp14:anchorId="14CE4363" wp14:editId="3F067451">
          <wp:simplePos x="0" y="0"/>
          <wp:positionH relativeFrom="column">
            <wp:posOffset>480507</wp:posOffset>
          </wp:positionH>
          <wp:positionV relativeFrom="paragraph">
            <wp:posOffset>-27141</wp:posOffset>
          </wp:positionV>
          <wp:extent cx="1506203" cy="707922"/>
          <wp:effectExtent l="0" t="0" r="0" b="0"/>
          <wp:wrapNone/>
          <wp:docPr id="20750822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336" cy="708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50F" w:rsidRPr="00112545">
      <w:rPr>
        <w:rFonts w:eastAsia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3D1FB1" wp14:editId="310AED62">
              <wp:simplePos x="0" y="0"/>
              <wp:positionH relativeFrom="column">
                <wp:posOffset>3830999</wp:posOffset>
              </wp:positionH>
              <wp:positionV relativeFrom="paragraph">
                <wp:posOffset>-635</wp:posOffset>
              </wp:positionV>
              <wp:extent cx="1924716" cy="716173"/>
              <wp:effectExtent l="0" t="0" r="18415" b="27305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716" cy="7161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E4800" w14:textId="77777777" w:rsidR="00EF350F" w:rsidRPr="00357107" w:rsidRDefault="00EF350F" w:rsidP="00357107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18"/>
                              <w:lang w:val="en-GB"/>
                            </w:rPr>
                          </w:pPr>
                          <w:r w:rsidRPr="00357107">
                            <w:rPr>
                              <w:b/>
                              <w:sz w:val="18"/>
                              <w:lang w:val="en-GB"/>
                            </w:rPr>
                            <w:t>Implementation Group</w:t>
                          </w:r>
                        </w:p>
                        <w:p w14:paraId="170D22CF" w14:textId="77777777" w:rsidR="00EF350F" w:rsidRPr="00357107" w:rsidRDefault="00EF350F" w:rsidP="00357107">
                          <w:pPr>
                            <w:spacing w:after="0" w:line="240" w:lineRule="auto"/>
                            <w:rPr>
                              <w:i/>
                              <w:sz w:val="6"/>
                              <w:szCs w:val="10"/>
                              <w:lang w:val="en-GB"/>
                            </w:rPr>
                          </w:pPr>
                        </w:p>
                        <w:p w14:paraId="6DFD2DF2" w14:textId="77777777" w:rsidR="00EF350F" w:rsidRPr="00655ADB" w:rsidRDefault="00EF350F" w:rsidP="00357107">
                          <w:pPr>
                            <w:tabs>
                              <w:tab w:val="left" w:pos="709"/>
                            </w:tabs>
                            <w:spacing w:after="0" w:line="240" w:lineRule="auto"/>
                            <w:ind w:left="0" w:firstLine="0"/>
                            <w:rPr>
                              <w:sz w:val="18"/>
                              <w:lang w:val="en-GB"/>
                            </w:rPr>
                          </w:pPr>
                          <w:r w:rsidRPr="00357107">
                            <w:rPr>
                              <w:b/>
                              <w:sz w:val="18"/>
                              <w:lang w:val="en-GB"/>
                            </w:rPr>
                            <w:t xml:space="preserve">Doc.: </w:t>
                          </w:r>
                          <w:r w:rsidRPr="00357107">
                            <w:rPr>
                              <w:sz w:val="18"/>
                              <w:lang w:val="en-GB"/>
                            </w:rPr>
                            <w:tab/>
                          </w:r>
                          <w:r w:rsidRPr="00655ADB">
                            <w:rPr>
                              <w:sz w:val="18"/>
                              <w:lang w:val="en-GB"/>
                            </w:rPr>
                            <w:t>IG/2013/07</w:t>
                          </w:r>
                        </w:p>
                        <w:p w14:paraId="24D89972" w14:textId="77777777" w:rsidR="00EF350F" w:rsidRPr="00357107" w:rsidRDefault="00EF350F" w:rsidP="00357107">
                          <w:pPr>
                            <w:tabs>
                              <w:tab w:val="left" w:pos="709"/>
                            </w:tabs>
                            <w:spacing w:after="0" w:line="240" w:lineRule="auto"/>
                            <w:ind w:left="0" w:firstLine="0"/>
                            <w:rPr>
                              <w:sz w:val="18"/>
                              <w:lang w:val="en-GB"/>
                            </w:rPr>
                          </w:pPr>
                          <w:proofErr w:type="gramStart"/>
                          <w:r w:rsidRPr="00655ADB">
                            <w:rPr>
                              <w:b/>
                              <w:sz w:val="18"/>
                              <w:lang w:val="en-GB"/>
                            </w:rPr>
                            <w:t>Date :</w:t>
                          </w:r>
                          <w:proofErr w:type="gramEnd"/>
                          <w:r w:rsidRPr="00655ADB">
                            <w:rPr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655ADB">
                            <w:rPr>
                              <w:sz w:val="18"/>
                              <w:lang w:val="en-GB"/>
                            </w:rPr>
                            <w:tab/>
                            <w:t>29-11-2015</w:t>
                          </w:r>
                        </w:p>
                        <w:p w14:paraId="2483800F" w14:textId="77777777" w:rsidR="00EF350F" w:rsidRPr="00357107" w:rsidRDefault="00EF350F" w:rsidP="00357107">
                          <w:pPr>
                            <w:tabs>
                              <w:tab w:val="left" w:pos="709"/>
                            </w:tabs>
                            <w:spacing w:after="0" w:line="240" w:lineRule="auto"/>
                            <w:ind w:left="0" w:firstLine="0"/>
                            <w:rPr>
                              <w:sz w:val="18"/>
                              <w:lang w:val="en-GB"/>
                            </w:rPr>
                          </w:pPr>
                          <w:r w:rsidRPr="00357107">
                            <w:rPr>
                              <w:b/>
                              <w:sz w:val="18"/>
                              <w:lang w:val="en-GB"/>
                            </w:rPr>
                            <w:t>Origin:</w:t>
                          </w:r>
                          <w:r w:rsidRPr="00357107">
                            <w:rPr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57107">
                            <w:rPr>
                              <w:sz w:val="18"/>
                              <w:lang w:val="en-GB"/>
                            </w:rPr>
                            <w:tab/>
                            <w:t>ESDC SECRETARIAT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D1FB1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01.65pt;margin-top:-.05pt;width:151.55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TXIgIAAD0EAAAOAAAAZHJzL2Uyb0RvYy54bWysU9tu2zAMfR+wfxD0vtjJsqY14hRdugwD&#10;ugvQ7gNkWbaFSqImKbGzrx8lu2m67WmYHwTRpA7Jw8P19aAVOQjnJZiSzmc5JcJwqKVpS/r9Yffm&#10;khIfmKmZAiNKehSeXm9ev1r3thAL6EDVwhEEMb7obUm7EGyRZZ53QjM/AysMOhtwmgU0XZvVjvWI&#10;rlW2yPOLrAdXWwdceI9/b0cn3ST8phE8fG0aLwJRJcXaQjpdOqt4Zps1K1rHbCf5VAb7hyo0kwaT&#10;nqBuWWBk7+QfUFpyBx6aMOOgM2gayUXqAbuZ5791c98xK1IvSI63J5r8/4PlXw739psjYXgPAw4w&#10;NeHtHfBHTwxsO2ZaceMc9J1gNSaeR8qy3vpiehqp9oWPIFX/GWocMtsHSEBD43RkBfskiI4DOJ5I&#10;F0MgPKa8WixX8wtKOPrwMl+9TSlY8fTaOh8+CtAkXkrqcKgJnR3ufIjVsOIpJCbzoGS9k0olw7XV&#10;VjlyYCiAXfom9BdhypAeS1mscqyRa1uXNKAiHh+6aa4vov05aJ6+v4FqGVDbSuqSXp6CWBGJ/GDq&#10;pLzApBrv2IQyE7ORzJHWMFQDBkaGK6iPyLGDUcO4c3jpwP2kpEf9ltT/2DMnKFGfDM7par5cRsEn&#10;Y/lutUDDnXuqcw8zHKGwaUrG6zaMS7K3TrYdZhqVYeAGZ9vIRPtzVVPdqNE0jWmf4hKc2ynqees3&#10;vwAAAP//AwBQSwMEFAAGAAgAAAAhAEbJu/vfAAAACQEAAA8AAABkcnMvZG93bnJldi54bWxMj8tO&#10;wzAQRfdI/IM1SOxaOymENsSpeAixqZAohbUbD3FoPI5stwl/j1nBcnSP7j1TrSfbsxP60DmSkM0F&#10;MKTG6Y5aCbu3p9kSWIiKtOodoYRvDLCuz88qVWo30iuetrFlqYRCqSSYGIeS89AYtCrM3YCUsk/n&#10;rYrp9C3XXo2p3PY8F6LgVnWUFowa8MFgc9gerYT7j8P1bvmyyb7GxyZ/98/aWLWS8vJiursFFnGK&#10;fzD86id1qJPT3h1JB9ZLKMRikVAJswxYyleiuAK2T2CW3wCvK/7/g/oHAAD//wMAUEsBAi0AFAAG&#10;AAgAAAAhALaDOJL+AAAA4QEAABMAAAAAAAAAAAAAAAAAAAAAAFtDb250ZW50X1R5cGVzXS54bWxQ&#10;SwECLQAUAAYACAAAACEAOP0h/9YAAACUAQAACwAAAAAAAAAAAAAAAAAvAQAAX3JlbHMvLnJlbHNQ&#10;SwECLQAUAAYACAAAACEA8+EU1yICAAA9BAAADgAAAAAAAAAAAAAAAAAuAgAAZHJzL2Uyb0RvYy54&#10;bWxQSwECLQAUAAYACAAAACEARsm7+98AAAAJAQAADwAAAAAAAAAAAAAAAAB8BAAAZHJzL2Rvd25y&#10;ZXYueG1sUEsFBgAAAAAEAAQA8wAAAIgFAAAAAA==&#10;" o:allowincell="f" strokeweight="1pt">
              <v:stroke linestyle="thickThin"/>
              <v:textbox>
                <w:txbxContent>
                  <w:p w14:paraId="76AE4800" w14:textId="77777777" w:rsidR="00EF350F" w:rsidRPr="00357107" w:rsidRDefault="00EF350F" w:rsidP="00357107">
                    <w:pPr>
                      <w:spacing w:after="0" w:line="240" w:lineRule="auto"/>
                      <w:jc w:val="center"/>
                      <w:rPr>
                        <w:b/>
                        <w:sz w:val="18"/>
                        <w:lang w:val="en-GB"/>
                      </w:rPr>
                    </w:pPr>
                    <w:r w:rsidRPr="00357107">
                      <w:rPr>
                        <w:b/>
                        <w:sz w:val="18"/>
                        <w:lang w:val="en-GB"/>
                      </w:rPr>
                      <w:t>Implementation Group</w:t>
                    </w:r>
                  </w:p>
                  <w:p w14:paraId="170D22CF" w14:textId="77777777" w:rsidR="00EF350F" w:rsidRPr="00357107" w:rsidRDefault="00EF350F" w:rsidP="00357107">
                    <w:pPr>
                      <w:spacing w:after="0" w:line="240" w:lineRule="auto"/>
                      <w:rPr>
                        <w:i/>
                        <w:sz w:val="6"/>
                        <w:szCs w:val="10"/>
                        <w:lang w:val="en-GB"/>
                      </w:rPr>
                    </w:pPr>
                  </w:p>
                  <w:p w14:paraId="6DFD2DF2" w14:textId="77777777" w:rsidR="00EF350F" w:rsidRPr="00655ADB" w:rsidRDefault="00EF350F" w:rsidP="00357107">
                    <w:pPr>
                      <w:tabs>
                        <w:tab w:val="left" w:pos="709"/>
                      </w:tabs>
                      <w:spacing w:after="0" w:line="240" w:lineRule="auto"/>
                      <w:ind w:left="0" w:firstLine="0"/>
                      <w:rPr>
                        <w:sz w:val="18"/>
                        <w:lang w:val="en-GB"/>
                      </w:rPr>
                    </w:pPr>
                    <w:r w:rsidRPr="00357107">
                      <w:rPr>
                        <w:b/>
                        <w:sz w:val="18"/>
                        <w:lang w:val="en-GB"/>
                      </w:rPr>
                      <w:t xml:space="preserve">Doc.: </w:t>
                    </w:r>
                    <w:r w:rsidRPr="00357107">
                      <w:rPr>
                        <w:sz w:val="18"/>
                        <w:lang w:val="en-GB"/>
                      </w:rPr>
                      <w:tab/>
                    </w:r>
                    <w:r w:rsidRPr="00655ADB">
                      <w:rPr>
                        <w:sz w:val="18"/>
                        <w:lang w:val="en-GB"/>
                      </w:rPr>
                      <w:t>IG/2013/07</w:t>
                    </w:r>
                  </w:p>
                  <w:p w14:paraId="24D89972" w14:textId="77777777" w:rsidR="00EF350F" w:rsidRPr="00357107" w:rsidRDefault="00EF350F" w:rsidP="00357107">
                    <w:pPr>
                      <w:tabs>
                        <w:tab w:val="left" w:pos="709"/>
                      </w:tabs>
                      <w:spacing w:after="0" w:line="240" w:lineRule="auto"/>
                      <w:ind w:left="0" w:firstLine="0"/>
                      <w:rPr>
                        <w:sz w:val="18"/>
                        <w:lang w:val="en-GB"/>
                      </w:rPr>
                    </w:pPr>
                    <w:proofErr w:type="gramStart"/>
                    <w:r w:rsidRPr="00655ADB">
                      <w:rPr>
                        <w:b/>
                        <w:sz w:val="18"/>
                        <w:lang w:val="en-GB"/>
                      </w:rPr>
                      <w:t>Date :</w:t>
                    </w:r>
                    <w:proofErr w:type="gramEnd"/>
                    <w:r w:rsidRPr="00655ADB">
                      <w:rPr>
                        <w:sz w:val="18"/>
                        <w:lang w:val="en-GB"/>
                      </w:rPr>
                      <w:t xml:space="preserve"> </w:t>
                    </w:r>
                    <w:r w:rsidRPr="00655ADB">
                      <w:rPr>
                        <w:sz w:val="18"/>
                        <w:lang w:val="en-GB"/>
                      </w:rPr>
                      <w:tab/>
                      <w:t>29-11-2015</w:t>
                    </w:r>
                  </w:p>
                  <w:p w14:paraId="2483800F" w14:textId="77777777" w:rsidR="00EF350F" w:rsidRPr="00357107" w:rsidRDefault="00EF350F" w:rsidP="00357107">
                    <w:pPr>
                      <w:tabs>
                        <w:tab w:val="left" w:pos="709"/>
                      </w:tabs>
                      <w:spacing w:after="0" w:line="240" w:lineRule="auto"/>
                      <w:ind w:left="0" w:firstLine="0"/>
                      <w:rPr>
                        <w:sz w:val="18"/>
                        <w:lang w:val="en-GB"/>
                      </w:rPr>
                    </w:pPr>
                    <w:r w:rsidRPr="00357107">
                      <w:rPr>
                        <w:b/>
                        <w:sz w:val="18"/>
                        <w:lang w:val="en-GB"/>
                      </w:rPr>
                      <w:t>Origin:</w:t>
                    </w:r>
                    <w:r w:rsidRPr="00357107">
                      <w:rPr>
                        <w:sz w:val="18"/>
                        <w:lang w:val="en-GB"/>
                      </w:rPr>
                      <w:t xml:space="preserve"> </w:t>
                    </w:r>
                    <w:r w:rsidRPr="00357107">
                      <w:rPr>
                        <w:sz w:val="18"/>
                        <w:lang w:val="en-GB"/>
                      </w:rPr>
                      <w:tab/>
                      <w:t>ESDC SECRETARIAT</w:t>
                    </w:r>
                  </w:p>
                </w:txbxContent>
              </v:textbox>
            </v:shape>
          </w:pict>
        </mc:Fallback>
      </mc:AlternateContent>
    </w:r>
    <w:r w:rsidR="00EF350F">
      <w:rPr>
        <w:rFonts w:eastAsia="MS Mincho"/>
        <w:sz w:val="16"/>
        <w:szCs w:val="16"/>
        <w:lang w:val="en-GB" w:eastAsia="ja-JP"/>
      </w:rPr>
      <w:t>Common Module</w:t>
    </w:r>
  </w:p>
  <w:p w14:paraId="2222BBA2" w14:textId="30BC63A5" w:rsidR="00655ADB" w:rsidRDefault="00EF350F" w:rsidP="00D040C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MS Mincho"/>
        <w:b/>
        <w:bCs/>
        <w:lang w:val="en-GB" w:eastAsia="ja-JP"/>
      </w:rPr>
    </w:pPr>
    <w:r w:rsidRPr="00655ADB">
      <w:rPr>
        <w:rFonts w:eastAsia="MS Mincho"/>
        <w:b/>
        <w:bCs/>
        <w:lang w:val="en-GB" w:eastAsia="ja-JP"/>
      </w:rPr>
      <w:t>Common Security</w:t>
    </w:r>
  </w:p>
  <w:p w14:paraId="041A9309" w14:textId="77A5E065" w:rsidR="00EF350F" w:rsidRDefault="00655ADB" w:rsidP="00D040C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MS Mincho"/>
        <w:b/>
        <w:bCs/>
        <w:sz w:val="16"/>
        <w:szCs w:val="16"/>
        <w:lang w:val="en-GB" w:eastAsia="ja-JP"/>
      </w:rPr>
    </w:pPr>
    <w:r>
      <w:rPr>
        <w:rFonts w:eastAsia="MS Mincho"/>
        <w:b/>
        <w:bCs/>
        <w:lang w:val="en-GB" w:eastAsia="ja-JP"/>
      </w:rPr>
      <w:t>a</w:t>
    </w:r>
    <w:r w:rsidR="00EF350F" w:rsidRPr="00655ADB">
      <w:rPr>
        <w:rFonts w:eastAsia="MS Mincho"/>
        <w:b/>
        <w:bCs/>
        <w:lang w:val="en-GB" w:eastAsia="ja-JP"/>
      </w:rPr>
      <w:t>nd</w:t>
    </w:r>
    <w:r>
      <w:rPr>
        <w:rFonts w:eastAsia="MS Mincho"/>
        <w:b/>
        <w:bCs/>
        <w:lang w:val="en-GB" w:eastAsia="ja-JP"/>
      </w:rPr>
      <w:t xml:space="preserve"> </w:t>
    </w:r>
    <w:r w:rsidR="00EF350F" w:rsidRPr="00655ADB">
      <w:rPr>
        <w:rFonts w:eastAsia="MS Mincho"/>
        <w:b/>
        <w:bCs/>
        <w:lang w:val="en-GB" w:eastAsia="ja-JP"/>
      </w:rPr>
      <w:t>Defence Policy</w:t>
    </w:r>
  </w:p>
  <w:p w14:paraId="06AFF7BF" w14:textId="77777777" w:rsidR="00EF350F" w:rsidRPr="00D040CF" w:rsidRDefault="00EF350F" w:rsidP="00D040C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MS Mincho"/>
        <w:sz w:val="16"/>
        <w:szCs w:val="16"/>
        <w:lang w:val="en-GB" w:eastAsia="ja-JP"/>
      </w:rPr>
    </w:pPr>
    <w:r>
      <w:rPr>
        <w:rFonts w:eastAsia="MS Mincho"/>
        <w:sz w:val="16"/>
        <w:szCs w:val="16"/>
        <w:lang w:val="en-GB" w:eastAsia="ja-JP"/>
      </w:rPr>
      <w:t xml:space="preserve">Module </w:t>
    </w:r>
    <w:r w:rsidRPr="00D040CF">
      <w:rPr>
        <w:rFonts w:eastAsia="MS Mincho"/>
        <w:sz w:val="16"/>
        <w:szCs w:val="16"/>
        <w:lang w:val="en-GB" w:eastAsia="ja-JP"/>
      </w:rPr>
      <w:t>Description</w:t>
    </w:r>
  </w:p>
  <w:p w14:paraId="27C019A1" w14:textId="77777777" w:rsidR="00EF350F" w:rsidRDefault="00EF350F" w:rsidP="00D040C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MS Mincho"/>
        <w:sz w:val="16"/>
        <w:szCs w:val="16"/>
        <w:lang w:val="en-GB" w:eastAsia="ja-JP"/>
      </w:rPr>
    </w:pPr>
  </w:p>
  <w:p w14:paraId="0FA3F4A8" w14:textId="77777777" w:rsidR="00EF350F" w:rsidRDefault="00EF350F" w:rsidP="00EE59C5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MS Mincho"/>
        <w:sz w:val="16"/>
        <w:szCs w:val="16"/>
        <w:lang w:val="en-GB" w:eastAsia="ja-JP"/>
      </w:rPr>
    </w:pPr>
  </w:p>
  <w:p w14:paraId="1FED893B" w14:textId="77777777" w:rsidR="00EF350F" w:rsidRPr="00D040CF" w:rsidRDefault="00EF350F" w:rsidP="00D040C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MS Mincho"/>
        <w:sz w:val="16"/>
        <w:szCs w:val="16"/>
        <w:lang w:val="en-GB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00000A"/>
        <w:sz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color w:val="000000"/>
        <w:sz w:val="20"/>
        <w:lang w:val="en-GB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color w:val="000000"/>
        <w:sz w:val="20"/>
        <w:lang w:val="en-GB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color w:val="000000"/>
        <w:sz w:val="20"/>
        <w:lang w:val="en-GB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C1953DB"/>
    <w:multiLevelType w:val="hybridMultilevel"/>
    <w:tmpl w:val="D8689B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83111"/>
    <w:multiLevelType w:val="hybridMultilevel"/>
    <w:tmpl w:val="1E4A3CC4"/>
    <w:lvl w:ilvl="0" w:tplc="63646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F4E90"/>
    <w:multiLevelType w:val="hybridMultilevel"/>
    <w:tmpl w:val="545601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43385"/>
    <w:multiLevelType w:val="hybridMultilevel"/>
    <w:tmpl w:val="C6204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220F1D"/>
    <w:multiLevelType w:val="hybridMultilevel"/>
    <w:tmpl w:val="105877E8"/>
    <w:lvl w:ilvl="0" w:tplc="AF422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00FF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91E9B"/>
    <w:multiLevelType w:val="hybridMultilevel"/>
    <w:tmpl w:val="C424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9466C"/>
    <w:multiLevelType w:val="hybridMultilevel"/>
    <w:tmpl w:val="E3EC7A12"/>
    <w:lvl w:ilvl="0" w:tplc="AF422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00FF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C7C4E"/>
    <w:multiLevelType w:val="hybridMultilevel"/>
    <w:tmpl w:val="1ADA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839BD"/>
    <w:multiLevelType w:val="hybridMultilevel"/>
    <w:tmpl w:val="822A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74F2A"/>
    <w:multiLevelType w:val="multilevel"/>
    <w:tmpl w:val="336AD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43B4FA5"/>
    <w:multiLevelType w:val="hybridMultilevel"/>
    <w:tmpl w:val="86C0DA10"/>
    <w:lvl w:ilvl="0" w:tplc="08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8F77D10"/>
    <w:multiLevelType w:val="hybridMultilevel"/>
    <w:tmpl w:val="2460FDA4"/>
    <w:lvl w:ilvl="0" w:tplc="06C8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13630"/>
    <w:multiLevelType w:val="hybridMultilevel"/>
    <w:tmpl w:val="13A6166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82559C"/>
    <w:multiLevelType w:val="hybridMultilevel"/>
    <w:tmpl w:val="4CE66F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23F99"/>
    <w:multiLevelType w:val="hybridMultilevel"/>
    <w:tmpl w:val="8C3E91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9074B"/>
    <w:multiLevelType w:val="hybridMultilevel"/>
    <w:tmpl w:val="DADA6A7E"/>
    <w:lvl w:ilvl="0" w:tplc="AF422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0000FF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03E25"/>
    <w:multiLevelType w:val="hybridMultilevel"/>
    <w:tmpl w:val="8AE610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F3746"/>
    <w:multiLevelType w:val="hybridMultilevel"/>
    <w:tmpl w:val="4120F0E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B9488DC0">
      <w:numFmt w:val="bullet"/>
      <w:lvlText w:val="•"/>
      <w:lvlJc w:val="left"/>
      <w:pPr>
        <w:ind w:left="1865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746B0EE0"/>
    <w:multiLevelType w:val="hybridMultilevel"/>
    <w:tmpl w:val="9B18918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943">
    <w:abstractNumId w:val="12"/>
  </w:num>
  <w:num w:numId="2" w16cid:durableId="112750776">
    <w:abstractNumId w:val="13"/>
  </w:num>
  <w:num w:numId="3" w16cid:durableId="386683939">
    <w:abstractNumId w:val="8"/>
  </w:num>
  <w:num w:numId="4" w16cid:durableId="2061973857">
    <w:abstractNumId w:val="11"/>
  </w:num>
  <w:num w:numId="5" w16cid:durableId="2063358917">
    <w:abstractNumId w:val="9"/>
  </w:num>
  <w:num w:numId="6" w16cid:durableId="1388921110">
    <w:abstractNumId w:val="20"/>
  </w:num>
  <w:num w:numId="7" w16cid:durableId="2070761961">
    <w:abstractNumId w:val="21"/>
  </w:num>
  <w:num w:numId="8" w16cid:durableId="1074283047">
    <w:abstractNumId w:val="1"/>
  </w:num>
  <w:num w:numId="9" w16cid:durableId="474639375">
    <w:abstractNumId w:val="10"/>
  </w:num>
  <w:num w:numId="10" w16cid:durableId="474373669">
    <w:abstractNumId w:val="17"/>
  </w:num>
  <w:num w:numId="11" w16cid:durableId="1711494724">
    <w:abstractNumId w:val="15"/>
  </w:num>
  <w:num w:numId="12" w16cid:durableId="1156186879">
    <w:abstractNumId w:val="19"/>
  </w:num>
  <w:num w:numId="13" w16cid:durableId="491063552">
    <w:abstractNumId w:val="14"/>
  </w:num>
  <w:num w:numId="14" w16cid:durableId="1239098711">
    <w:abstractNumId w:val="2"/>
  </w:num>
  <w:num w:numId="15" w16cid:durableId="499122806">
    <w:abstractNumId w:val="4"/>
  </w:num>
  <w:num w:numId="16" w16cid:durableId="64763368">
    <w:abstractNumId w:val="6"/>
  </w:num>
  <w:num w:numId="17" w16cid:durableId="954142641">
    <w:abstractNumId w:val="22"/>
  </w:num>
  <w:num w:numId="18" w16cid:durableId="18627500">
    <w:abstractNumId w:val="3"/>
  </w:num>
  <w:num w:numId="19" w16cid:durableId="186993725">
    <w:abstractNumId w:val="0"/>
  </w:num>
  <w:num w:numId="20" w16cid:durableId="211189384">
    <w:abstractNumId w:val="7"/>
  </w:num>
  <w:num w:numId="21" w16cid:durableId="1128671154">
    <w:abstractNumId w:val="18"/>
  </w:num>
  <w:num w:numId="22" w16cid:durableId="1049912511">
    <w:abstractNumId w:val="5"/>
  </w:num>
  <w:num w:numId="23" w16cid:durableId="1700730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45"/>
    <w:rsid w:val="00071660"/>
    <w:rsid w:val="00073B47"/>
    <w:rsid w:val="00074E53"/>
    <w:rsid w:val="00075420"/>
    <w:rsid w:val="0008765D"/>
    <w:rsid w:val="000A3988"/>
    <w:rsid w:val="000E7ECD"/>
    <w:rsid w:val="000F14E9"/>
    <w:rsid w:val="00112545"/>
    <w:rsid w:val="00115CF8"/>
    <w:rsid w:val="001746E0"/>
    <w:rsid w:val="00190187"/>
    <w:rsid w:val="001B5090"/>
    <w:rsid w:val="001B77A9"/>
    <w:rsid w:val="001D4644"/>
    <w:rsid w:val="00202B63"/>
    <w:rsid w:val="00251F2E"/>
    <w:rsid w:val="002540E2"/>
    <w:rsid w:val="002A0CC4"/>
    <w:rsid w:val="002C1BEF"/>
    <w:rsid w:val="002E740E"/>
    <w:rsid w:val="003046CA"/>
    <w:rsid w:val="003212D8"/>
    <w:rsid w:val="00357107"/>
    <w:rsid w:val="00395CF5"/>
    <w:rsid w:val="00396A6E"/>
    <w:rsid w:val="003E72F0"/>
    <w:rsid w:val="003F732D"/>
    <w:rsid w:val="00403AC5"/>
    <w:rsid w:val="00430ABC"/>
    <w:rsid w:val="00460B68"/>
    <w:rsid w:val="00483E7A"/>
    <w:rsid w:val="00497271"/>
    <w:rsid w:val="004A1937"/>
    <w:rsid w:val="004B3534"/>
    <w:rsid w:val="005048B8"/>
    <w:rsid w:val="0053252A"/>
    <w:rsid w:val="005427E4"/>
    <w:rsid w:val="00590216"/>
    <w:rsid w:val="00591A89"/>
    <w:rsid w:val="005A4801"/>
    <w:rsid w:val="005C5FD6"/>
    <w:rsid w:val="005D1B79"/>
    <w:rsid w:val="005E6C0A"/>
    <w:rsid w:val="00655ADB"/>
    <w:rsid w:val="00660C02"/>
    <w:rsid w:val="00687DC4"/>
    <w:rsid w:val="0069383E"/>
    <w:rsid w:val="0076642B"/>
    <w:rsid w:val="0078741B"/>
    <w:rsid w:val="007D0277"/>
    <w:rsid w:val="0081246B"/>
    <w:rsid w:val="00821A3B"/>
    <w:rsid w:val="00822131"/>
    <w:rsid w:val="00825BA8"/>
    <w:rsid w:val="008711A4"/>
    <w:rsid w:val="008B73AD"/>
    <w:rsid w:val="00910131"/>
    <w:rsid w:val="00912D86"/>
    <w:rsid w:val="00915E86"/>
    <w:rsid w:val="00943D9B"/>
    <w:rsid w:val="009934A7"/>
    <w:rsid w:val="009A59EF"/>
    <w:rsid w:val="00A029EF"/>
    <w:rsid w:val="00A215BE"/>
    <w:rsid w:val="00A743D0"/>
    <w:rsid w:val="00AD36E5"/>
    <w:rsid w:val="00B83428"/>
    <w:rsid w:val="00BC1E73"/>
    <w:rsid w:val="00BC4276"/>
    <w:rsid w:val="00BE0C00"/>
    <w:rsid w:val="00C026FC"/>
    <w:rsid w:val="00C456DF"/>
    <w:rsid w:val="00CA6527"/>
    <w:rsid w:val="00CC48AB"/>
    <w:rsid w:val="00CF02E3"/>
    <w:rsid w:val="00D040CF"/>
    <w:rsid w:val="00D85258"/>
    <w:rsid w:val="00EB3594"/>
    <w:rsid w:val="00EB6AB9"/>
    <w:rsid w:val="00EE59C5"/>
    <w:rsid w:val="00EF350F"/>
    <w:rsid w:val="00F550DE"/>
    <w:rsid w:val="00F703D6"/>
    <w:rsid w:val="00FA028D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A521A"/>
  <w15:docId w15:val="{E33005D6-A1D1-4634-AD3C-C439D719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character" w:styleId="PageNumber">
    <w:name w:val="page number"/>
    <w:basedOn w:val="DefaultParagraphFont"/>
    <w:rsid w:val="00112545"/>
  </w:style>
  <w:style w:type="paragraph" w:customStyle="1" w:styleId="CharCharChar">
    <w:name w:val="Char Char Char"/>
    <w:basedOn w:val="Normal"/>
    <w:rsid w:val="00112545"/>
    <w:pPr>
      <w:spacing w:after="160" w:line="240" w:lineRule="exact"/>
      <w:ind w:left="0"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112545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lang w:val="fr-BE" w:eastAsia="fr-BE"/>
    </w:rPr>
  </w:style>
  <w:style w:type="character" w:customStyle="1" w:styleId="FooterChar">
    <w:name w:val="Footer Char"/>
    <w:basedOn w:val="DefaultParagraphFont"/>
    <w:link w:val="Footer"/>
    <w:rsid w:val="00112545"/>
    <w:rPr>
      <w:rFonts w:ascii="Times New Roman" w:eastAsia="Times New Roman" w:hAnsi="Times New Roman" w:cs="Times New Roman"/>
      <w:lang w:val="fr-BE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5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545"/>
  </w:style>
  <w:style w:type="paragraph" w:styleId="ListParagraph">
    <w:name w:val="List Paragraph"/>
    <w:basedOn w:val="Normal"/>
    <w:uiPriority w:val="34"/>
    <w:qFormat/>
    <w:rsid w:val="00FA028D"/>
    <w:pPr>
      <w:spacing w:after="0"/>
      <w:ind w:left="720" w:firstLine="0"/>
      <w:contextualSpacing/>
    </w:pPr>
    <w:rPr>
      <w:rFonts w:ascii="Times New Roman" w:eastAsia="MS Mincho" w:hAnsi="Times New Roman" w:cs="Times New Roman"/>
      <w:szCs w:val="20"/>
      <w:lang w:val="de-DE" w:eastAsia="ja-JP"/>
    </w:rPr>
  </w:style>
  <w:style w:type="paragraph" w:styleId="FootnoteText">
    <w:name w:val="footnote text"/>
    <w:basedOn w:val="Normal"/>
    <w:link w:val="FootnoteTextChar"/>
    <w:rsid w:val="00A743D0"/>
    <w:pPr>
      <w:spacing w:after="0"/>
      <w:ind w:left="0" w:firstLine="0"/>
    </w:pPr>
    <w:rPr>
      <w:rFonts w:ascii="Times New Roman" w:eastAsia="MS Mincho" w:hAnsi="Times New Roman" w:cs="Times New Roman"/>
      <w:sz w:val="20"/>
      <w:szCs w:val="20"/>
      <w:lang w:val="de-DE" w:eastAsia="ja-JP"/>
    </w:rPr>
  </w:style>
  <w:style w:type="character" w:customStyle="1" w:styleId="FootnoteTextChar">
    <w:name w:val="Footnote Text Char"/>
    <w:basedOn w:val="DefaultParagraphFont"/>
    <w:link w:val="FootnoteText"/>
    <w:rsid w:val="00A743D0"/>
    <w:rPr>
      <w:rFonts w:ascii="Times New Roman" w:eastAsia="MS Mincho" w:hAnsi="Times New Roman" w:cs="Times New Roman"/>
      <w:sz w:val="20"/>
      <w:szCs w:val="20"/>
      <w:lang w:val="de-DE" w:eastAsia="ja-JP"/>
    </w:rPr>
  </w:style>
  <w:style w:type="character" w:styleId="FootnoteReference">
    <w:name w:val="footnote reference"/>
    <w:rsid w:val="00A743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sdc.europa.eu/wp-content/uploads/2025/01/01_logo-full-name-full-colour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687</Words>
  <Characters>4090</Characters>
  <Application>Microsoft Office Word</Application>
  <DocSecurity>0</DocSecurity>
  <Lines>195</Lines>
  <Paragraphs>142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V. Karadimas</dc:creator>
  <cp:lastModifiedBy>Cristian-Emil Moldoveanu</cp:lastModifiedBy>
  <cp:revision>19</cp:revision>
  <cp:lastPrinted>2025-04-04T08:56:00Z</cp:lastPrinted>
  <dcterms:created xsi:type="dcterms:W3CDTF">2024-01-13T19:12:00Z</dcterms:created>
  <dcterms:modified xsi:type="dcterms:W3CDTF">2025-11-17T22:01:00Z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b34a5dfd61927c484d620da6c0c895219eddade2995a3fd03e2eea79c66ad760</vt:lpwstr>
  </property>
</Properties>
</file>