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E826BF" w14:textId="6C354F3A" w:rsidR="00672B01" w:rsidRPr="002608E5" w:rsidRDefault="00672B01">
      <w:pPr>
        <w:rPr>
          <w:noProof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2557"/>
        <w:gridCol w:w="5709"/>
      </w:tblGrid>
      <w:tr w:rsidR="00672B01" w14:paraId="6B96A1E6" w14:textId="77777777" w:rsidTr="004663FC">
        <w:tc>
          <w:tcPr>
            <w:tcW w:w="1696" w:type="dxa"/>
          </w:tcPr>
          <w:p w14:paraId="5CD10025" w14:textId="027654B6" w:rsidR="00672B01" w:rsidRDefault="00672B01">
            <w:pPr>
              <w:rPr>
                <w:noProof/>
              </w:rPr>
            </w:pPr>
            <w:r w:rsidRPr="00430AC8">
              <w:rPr>
                <w:rFonts w:ascii="Times New Roman" w:hAnsi="Times New Roman"/>
                <w:noProof/>
                <w:lang w:eastAsia="bg-BG"/>
              </w:rPr>
              <w:drawing>
                <wp:inline distT="0" distB="0" distL="0" distR="0" wp14:anchorId="109C8CF5" wp14:editId="60D84761">
                  <wp:extent cx="933450" cy="819150"/>
                  <wp:effectExtent l="0" t="0" r="0" b="0"/>
                  <wp:docPr id="3" name="Picture 543" descr="C:\Users\Емил Йорданов\Downloads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3" descr="C:\Users\Емил Йорданов\Downloads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-20000" contrast="100000"/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7" w:type="dxa"/>
            <w:tcBorders>
              <w:right w:val="single" w:sz="18" w:space="0" w:color="0070C0"/>
            </w:tcBorders>
            <w:vAlign w:val="center"/>
          </w:tcPr>
          <w:p w14:paraId="58FF7A2F" w14:textId="20FC6083" w:rsidR="00672B01" w:rsidRPr="004663FC" w:rsidRDefault="00672B01">
            <w:pPr>
              <w:rPr>
                <w:noProof/>
                <w:sz w:val="28"/>
                <w:lang w:val="en-US"/>
              </w:rPr>
            </w:pPr>
            <w:r w:rsidRPr="004663FC">
              <w:rPr>
                <w:noProof/>
                <w:sz w:val="28"/>
                <w:lang w:val="en-US"/>
              </w:rPr>
              <w:t>NIKOLA VAPTSAROV NAVAL ACADEMY</w:t>
            </w:r>
          </w:p>
        </w:tc>
        <w:tc>
          <w:tcPr>
            <w:tcW w:w="5709" w:type="dxa"/>
            <w:tcBorders>
              <w:left w:val="single" w:sz="18" w:space="0" w:color="0070C0"/>
            </w:tcBorders>
            <w:vAlign w:val="center"/>
          </w:tcPr>
          <w:p w14:paraId="5BFF48BF" w14:textId="3C180A9C" w:rsidR="00672B01" w:rsidRPr="00672B01" w:rsidRDefault="00672B01">
            <w:pPr>
              <w:rPr>
                <w:noProof/>
                <w:lang w:val="en-US"/>
              </w:rPr>
            </w:pPr>
            <w:r w:rsidRPr="00672B01">
              <w:rPr>
                <w:noProof/>
                <w:color w:val="0070C0"/>
                <w:sz w:val="24"/>
                <w:lang w:val="en-US"/>
              </w:rPr>
              <w:t xml:space="preserve">Erasmus+ BIP – </w:t>
            </w:r>
            <w:r w:rsidR="00A4672E">
              <w:rPr>
                <w:noProof/>
                <w:color w:val="0070C0"/>
                <w:sz w:val="24"/>
                <w:lang w:val="en-US"/>
              </w:rPr>
              <w:t>Spring</w:t>
            </w:r>
            <w:r w:rsidRPr="00672B01">
              <w:rPr>
                <w:noProof/>
                <w:color w:val="0070C0"/>
                <w:sz w:val="24"/>
                <w:lang w:val="en-US"/>
              </w:rPr>
              <w:t xml:space="preserve"> 202</w:t>
            </w:r>
            <w:r w:rsidR="00A4672E">
              <w:rPr>
                <w:noProof/>
                <w:color w:val="0070C0"/>
                <w:sz w:val="24"/>
                <w:lang w:val="en-US"/>
              </w:rPr>
              <w:t>6</w:t>
            </w:r>
          </w:p>
        </w:tc>
      </w:tr>
    </w:tbl>
    <w:p w14:paraId="4B594574" w14:textId="77777777" w:rsidR="00672B01" w:rsidRDefault="00672B01">
      <w:pPr>
        <w:rPr>
          <w:noProof/>
        </w:rPr>
      </w:pPr>
    </w:p>
    <w:p w14:paraId="0C71E292" w14:textId="6F4958FF" w:rsidR="00CB44A2" w:rsidRPr="00FB2E98" w:rsidRDefault="00FB2E98">
      <w:pPr>
        <w:rPr>
          <w:lang w:val="en-US"/>
        </w:rPr>
      </w:pPr>
      <w:r>
        <w:rPr>
          <w:noProof/>
        </w:rPr>
        <w:drawing>
          <wp:inline distT="0" distB="0" distL="0" distR="0" wp14:anchorId="0EF8E722" wp14:editId="2A5FCEF7">
            <wp:extent cx="6300000" cy="2518368"/>
            <wp:effectExtent l="0" t="0" r="5715" b="0"/>
            <wp:docPr id="1" name="Picture 1" descr="http://www.naval-acad.bg/wp-content/uploads/2014/08/%D0%92%D0%92%D0%9C%D0%A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aval-acad.bg/wp-content/uploads/2014/08/%D0%92%D0%92%D0%9C%D0%A37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3" t="2505" r="1669" b="4225"/>
                    <a:stretch/>
                  </pic:blipFill>
                  <pic:spPr bwMode="auto">
                    <a:xfrm>
                      <a:off x="0" y="0"/>
                      <a:ext cx="6300000" cy="2518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C7834D" w14:textId="40050108" w:rsidR="001B6781" w:rsidRDefault="001B6781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81"/>
        <w:gridCol w:w="4981"/>
      </w:tblGrid>
      <w:tr w:rsidR="001B6781" w:rsidRPr="00672B01" w14:paraId="620202B4" w14:textId="77777777" w:rsidTr="239EA82D">
        <w:tc>
          <w:tcPr>
            <w:tcW w:w="5000" w:type="pct"/>
            <w:gridSpan w:val="2"/>
          </w:tcPr>
          <w:p w14:paraId="2A859716" w14:textId="34E8CEDC" w:rsidR="001B6781" w:rsidRPr="00672B01" w:rsidRDefault="001B6781" w:rsidP="239EA82D">
            <w:pPr>
              <w:rPr>
                <w:sz w:val="28"/>
                <w:szCs w:val="28"/>
                <w:lang w:val="en-US"/>
              </w:rPr>
            </w:pPr>
            <w:r w:rsidRPr="239EA82D">
              <w:rPr>
                <w:b/>
                <w:bCs/>
                <w:sz w:val="28"/>
                <w:szCs w:val="28"/>
                <w:lang w:val="en-US"/>
              </w:rPr>
              <w:t xml:space="preserve">Name of the BIP: </w:t>
            </w:r>
            <w:r w:rsidR="00A4672E" w:rsidRPr="00A4672E">
              <w:rPr>
                <w:sz w:val="28"/>
                <w:szCs w:val="28"/>
                <w:lang w:val="en-US"/>
              </w:rPr>
              <w:t>EU Maritime Security</w:t>
            </w:r>
            <w:r w:rsidR="00A4672E">
              <w:rPr>
                <w:sz w:val="28"/>
                <w:szCs w:val="28"/>
                <w:lang w:val="en-US"/>
              </w:rPr>
              <w:t xml:space="preserve"> Operations</w:t>
            </w:r>
          </w:p>
        </w:tc>
      </w:tr>
      <w:tr w:rsidR="001B6781" w:rsidRPr="00672B01" w14:paraId="4EE07CD5" w14:textId="77777777" w:rsidTr="239EA82D">
        <w:tc>
          <w:tcPr>
            <w:tcW w:w="2500" w:type="pct"/>
          </w:tcPr>
          <w:p w14:paraId="022E99D2" w14:textId="077452E2" w:rsidR="001B6781" w:rsidRPr="00672B01" w:rsidRDefault="001B6781">
            <w:pPr>
              <w:rPr>
                <w:sz w:val="28"/>
                <w:lang w:val="en-US"/>
              </w:rPr>
            </w:pPr>
            <w:r w:rsidRPr="00672B01">
              <w:rPr>
                <w:b/>
                <w:sz w:val="28"/>
                <w:lang w:val="en-US"/>
              </w:rPr>
              <w:t xml:space="preserve">Organizer: </w:t>
            </w:r>
            <w:r w:rsidR="00672B01">
              <w:rPr>
                <w:b/>
                <w:sz w:val="28"/>
                <w:lang w:val="en-US"/>
              </w:rPr>
              <w:br/>
            </w:r>
            <w:r w:rsidRPr="00672B01">
              <w:rPr>
                <w:sz w:val="28"/>
                <w:lang w:val="en-US"/>
              </w:rPr>
              <w:t>Nikola Vaptsarov Naval Academy</w:t>
            </w:r>
          </w:p>
        </w:tc>
        <w:tc>
          <w:tcPr>
            <w:tcW w:w="2500" w:type="pct"/>
          </w:tcPr>
          <w:p w14:paraId="50CFCC61" w14:textId="149C6B9D" w:rsidR="001B6781" w:rsidRPr="00672B01" w:rsidRDefault="001B6781" w:rsidP="239EA82D">
            <w:pPr>
              <w:rPr>
                <w:sz w:val="28"/>
                <w:szCs w:val="28"/>
                <w:lang w:val="en-US"/>
              </w:rPr>
            </w:pPr>
            <w:r w:rsidRPr="239EA82D">
              <w:rPr>
                <w:b/>
                <w:bCs/>
                <w:sz w:val="28"/>
                <w:szCs w:val="28"/>
                <w:lang w:val="en-US"/>
              </w:rPr>
              <w:t xml:space="preserve">ECTS credits for participating students: </w:t>
            </w:r>
            <w:r>
              <w:br/>
            </w:r>
            <w:r w:rsidRPr="239EA82D">
              <w:rPr>
                <w:sz w:val="28"/>
                <w:szCs w:val="28"/>
                <w:lang w:val="en-US"/>
              </w:rPr>
              <w:t>3</w:t>
            </w:r>
          </w:p>
        </w:tc>
      </w:tr>
      <w:tr w:rsidR="001B6781" w:rsidRPr="00672B01" w14:paraId="4CD2ED57" w14:textId="77777777" w:rsidTr="239EA82D">
        <w:tc>
          <w:tcPr>
            <w:tcW w:w="2500" w:type="pct"/>
          </w:tcPr>
          <w:p w14:paraId="46C7EFF5" w14:textId="77777777" w:rsidR="001B6781" w:rsidRDefault="1D435EF5" w:rsidP="239EA82D">
            <w:pPr>
              <w:rPr>
                <w:b/>
                <w:bCs/>
                <w:sz w:val="28"/>
                <w:szCs w:val="28"/>
                <w:lang w:val="en-US"/>
              </w:rPr>
            </w:pPr>
            <w:r w:rsidRPr="239EA82D">
              <w:rPr>
                <w:b/>
                <w:bCs/>
                <w:sz w:val="28"/>
                <w:szCs w:val="28"/>
                <w:lang w:val="en-US"/>
              </w:rPr>
              <w:t>Online</w:t>
            </w:r>
            <w:r w:rsidR="001B6781" w:rsidRPr="239EA82D">
              <w:rPr>
                <w:b/>
                <w:bCs/>
                <w:sz w:val="28"/>
                <w:szCs w:val="28"/>
                <w:lang w:val="en-US"/>
              </w:rPr>
              <w:t xml:space="preserve"> period:</w:t>
            </w:r>
            <w:r w:rsidR="001B2A85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14:paraId="1521CED3" w14:textId="7ECAD0B2" w:rsidR="00EE2995" w:rsidRPr="001B2A85" w:rsidRDefault="00DF6462" w:rsidP="239EA82D">
            <w:pPr>
              <w:rPr>
                <w:bCs/>
                <w:sz w:val="28"/>
                <w:szCs w:val="28"/>
                <w:lang w:val="en-US"/>
              </w:rPr>
            </w:pPr>
            <w:r w:rsidRPr="00DF6462">
              <w:rPr>
                <w:sz w:val="28"/>
                <w:lang w:val="en-GB"/>
              </w:rPr>
              <w:t>20</w:t>
            </w:r>
            <w:r w:rsidR="00421D5E" w:rsidRPr="00DF6462">
              <w:rPr>
                <w:sz w:val="28"/>
                <w:lang w:val="en-GB"/>
              </w:rPr>
              <w:t xml:space="preserve"> </w:t>
            </w:r>
            <w:r w:rsidR="00421D5E" w:rsidRPr="00DF6462">
              <w:rPr>
                <w:sz w:val="28"/>
              </w:rPr>
              <w:t>-</w:t>
            </w:r>
            <w:r w:rsidR="00421D5E" w:rsidRPr="00DF6462">
              <w:rPr>
                <w:sz w:val="28"/>
                <w:lang w:val="en-US"/>
              </w:rPr>
              <w:t xml:space="preserve"> </w:t>
            </w:r>
            <w:r w:rsidRPr="00DF6462">
              <w:rPr>
                <w:sz w:val="28"/>
                <w:lang w:val="en-US"/>
              </w:rPr>
              <w:t>24</w:t>
            </w:r>
            <w:r w:rsidR="00421D5E" w:rsidRPr="00DF6462">
              <w:rPr>
                <w:sz w:val="28"/>
              </w:rPr>
              <w:t xml:space="preserve"> </w:t>
            </w:r>
            <w:r w:rsidRPr="00DF6462">
              <w:rPr>
                <w:sz w:val="28"/>
                <w:lang w:val="en-US"/>
              </w:rPr>
              <w:t>April</w:t>
            </w:r>
            <w:r w:rsidR="00421D5E" w:rsidRPr="00DF6462">
              <w:rPr>
                <w:sz w:val="28"/>
                <w:lang w:val="en-US"/>
              </w:rPr>
              <w:t xml:space="preserve"> 2026</w:t>
            </w:r>
          </w:p>
        </w:tc>
        <w:tc>
          <w:tcPr>
            <w:tcW w:w="2500" w:type="pct"/>
          </w:tcPr>
          <w:p w14:paraId="4D082727" w14:textId="3E448983" w:rsidR="001B6781" w:rsidRPr="00672B01" w:rsidRDefault="00DF6462">
            <w:pPr>
              <w:rPr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On-site</w:t>
            </w:r>
            <w:r w:rsidR="001B6781" w:rsidRPr="00672B01">
              <w:rPr>
                <w:b/>
                <w:sz w:val="28"/>
                <w:lang w:val="en-US"/>
              </w:rPr>
              <w:t xml:space="preserve"> period: </w:t>
            </w:r>
            <w:r w:rsidR="00672B01">
              <w:rPr>
                <w:b/>
                <w:sz w:val="28"/>
                <w:lang w:val="en-US"/>
              </w:rPr>
              <w:br/>
            </w:r>
            <w:r w:rsidR="00DB16E6" w:rsidRPr="00DF6462">
              <w:rPr>
                <w:sz w:val="28"/>
                <w:lang w:val="en-GB"/>
              </w:rPr>
              <w:t>1</w:t>
            </w:r>
            <w:r w:rsidRPr="00DF6462">
              <w:rPr>
                <w:sz w:val="28"/>
                <w:lang w:val="en-GB"/>
              </w:rPr>
              <w:t xml:space="preserve">8 </w:t>
            </w:r>
            <w:r w:rsidR="001B6781" w:rsidRPr="00DF6462">
              <w:rPr>
                <w:sz w:val="28"/>
              </w:rPr>
              <w:t>-</w:t>
            </w:r>
            <w:r w:rsidR="00815F76" w:rsidRPr="00DF6462">
              <w:rPr>
                <w:sz w:val="28"/>
                <w:lang w:val="en-US"/>
              </w:rPr>
              <w:t xml:space="preserve"> </w:t>
            </w:r>
            <w:r w:rsidR="00DB16E6" w:rsidRPr="00DF6462">
              <w:rPr>
                <w:sz w:val="28"/>
                <w:lang w:val="en-US"/>
              </w:rPr>
              <w:t>2</w:t>
            </w:r>
            <w:r w:rsidRPr="00DF6462">
              <w:rPr>
                <w:sz w:val="28"/>
                <w:lang w:val="en-US"/>
              </w:rPr>
              <w:t>2</w:t>
            </w:r>
            <w:r w:rsidR="001B6781" w:rsidRPr="00DF6462">
              <w:rPr>
                <w:sz w:val="28"/>
              </w:rPr>
              <w:t xml:space="preserve"> </w:t>
            </w:r>
            <w:r w:rsidR="00DB16E6" w:rsidRPr="00DF6462">
              <w:rPr>
                <w:sz w:val="28"/>
                <w:lang w:val="en-US"/>
              </w:rPr>
              <w:t>Ma</w:t>
            </w:r>
            <w:r w:rsidRPr="00DF6462">
              <w:rPr>
                <w:sz w:val="28"/>
                <w:lang w:val="en-US"/>
              </w:rPr>
              <w:t>y</w:t>
            </w:r>
            <w:r w:rsidR="001B6781" w:rsidRPr="00DF6462">
              <w:rPr>
                <w:sz w:val="28"/>
                <w:lang w:val="en-US"/>
              </w:rPr>
              <w:t xml:space="preserve"> 202</w:t>
            </w:r>
            <w:r w:rsidR="00225360" w:rsidRPr="00DF6462">
              <w:rPr>
                <w:sz w:val="28"/>
                <w:lang w:val="en-US"/>
              </w:rPr>
              <w:t>6</w:t>
            </w:r>
          </w:p>
        </w:tc>
      </w:tr>
      <w:tr w:rsidR="001B6781" w:rsidRPr="00672B01" w14:paraId="229768D8" w14:textId="77777777" w:rsidTr="239EA82D">
        <w:tc>
          <w:tcPr>
            <w:tcW w:w="2500" w:type="pct"/>
          </w:tcPr>
          <w:p w14:paraId="52E80B34" w14:textId="59C37EBA" w:rsidR="001B6781" w:rsidRPr="00672B01" w:rsidRDefault="001B6781" w:rsidP="239EA82D">
            <w:pPr>
              <w:rPr>
                <w:sz w:val="28"/>
                <w:szCs w:val="28"/>
                <w:lang w:val="en-US"/>
              </w:rPr>
            </w:pPr>
            <w:r w:rsidRPr="239EA82D">
              <w:rPr>
                <w:b/>
                <w:bCs/>
                <w:sz w:val="28"/>
                <w:szCs w:val="28"/>
                <w:lang w:val="en-US"/>
              </w:rPr>
              <w:t xml:space="preserve">Academic coordinator: </w:t>
            </w:r>
            <w:r>
              <w:br/>
            </w:r>
            <w:r w:rsidR="004C6F41">
              <w:rPr>
                <w:sz w:val="28"/>
                <w:szCs w:val="28"/>
                <w:lang w:val="en-US"/>
              </w:rPr>
              <w:t xml:space="preserve">CAPT (N) Assoc. Prof. PhD Nikolay </w:t>
            </w:r>
            <w:proofErr w:type="spellStart"/>
            <w:r w:rsidR="004C6F41">
              <w:rPr>
                <w:sz w:val="28"/>
                <w:szCs w:val="28"/>
                <w:lang w:val="en-US"/>
              </w:rPr>
              <w:t>Velikov</w:t>
            </w:r>
            <w:proofErr w:type="spellEnd"/>
          </w:p>
        </w:tc>
        <w:tc>
          <w:tcPr>
            <w:tcW w:w="2500" w:type="pct"/>
          </w:tcPr>
          <w:p w14:paraId="2B02B99C" w14:textId="6DCBA793" w:rsidR="001B6781" w:rsidRPr="00672B01" w:rsidRDefault="001B6781" w:rsidP="239EA82D">
            <w:pPr>
              <w:rPr>
                <w:sz w:val="28"/>
                <w:szCs w:val="28"/>
                <w:lang w:val="en-US"/>
              </w:rPr>
            </w:pPr>
            <w:r w:rsidRPr="239EA82D">
              <w:rPr>
                <w:b/>
                <w:bCs/>
                <w:sz w:val="28"/>
                <w:szCs w:val="28"/>
                <w:lang w:val="en-US"/>
              </w:rPr>
              <w:t xml:space="preserve">Administrative coordinator: </w:t>
            </w:r>
            <w:r>
              <w:br/>
            </w:r>
            <w:r w:rsidRPr="239EA82D">
              <w:rPr>
                <w:sz w:val="28"/>
                <w:szCs w:val="28"/>
                <w:lang w:val="en-US"/>
              </w:rPr>
              <w:t>erasmus</w:t>
            </w:r>
            <w:r w:rsidR="009B78D2" w:rsidRPr="239EA82D">
              <w:rPr>
                <w:sz w:val="28"/>
                <w:szCs w:val="28"/>
                <w:lang w:val="en-US"/>
              </w:rPr>
              <w:t>@n</w:t>
            </w:r>
            <w:r w:rsidR="3D8223B2" w:rsidRPr="239EA82D">
              <w:rPr>
                <w:sz w:val="28"/>
                <w:szCs w:val="28"/>
                <w:lang w:val="en-US"/>
              </w:rPr>
              <w:t>vna</w:t>
            </w:r>
            <w:r w:rsidR="009B78D2" w:rsidRPr="239EA82D">
              <w:rPr>
                <w:sz w:val="28"/>
                <w:szCs w:val="28"/>
                <w:lang w:val="en-US"/>
              </w:rPr>
              <w:t>.</w:t>
            </w:r>
            <w:r w:rsidR="2F4FBBB4" w:rsidRPr="239EA82D">
              <w:rPr>
                <w:sz w:val="28"/>
                <w:szCs w:val="28"/>
                <w:lang w:val="en-US"/>
              </w:rPr>
              <w:t>eu</w:t>
            </w:r>
          </w:p>
        </w:tc>
      </w:tr>
      <w:tr w:rsidR="001B6781" w:rsidRPr="00672B01" w14:paraId="39B1DF1D" w14:textId="77777777" w:rsidTr="239EA82D">
        <w:tc>
          <w:tcPr>
            <w:tcW w:w="2500" w:type="pct"/>
          </w:tcPr>
          <w:p w14:paraId="259DF1C6" w14:textId="0CCEBF22" w:rsidR="001B6781" w:rsidRPr="00672B01" w:rsidRDefault="009B78D2" w:rsidP="00E5165B">
            <w:pPr>
              <w:jc w:val="both"/>
              <w:rPr>
                <w:sz w:val="28"/>
                <w:szCs w:val="28"/>
                <w:lang w:val="en-US"/>
              </w:rPr>
            </w:pPr>
            <w:r w:rsidRPr="239EA82D">
              <w:rPr>
                <w:b/>
                <w:bCs/>
                <w:sz w:val="28"/>
                <w:szCs w:val="28"/>
                <w:lang w:val="en-US"/>
              </w:rPr>
              <w:t xml:space="preserve">Academic requirements: </w:t>
            </w:r>
            <w:r>
              <w:br/>
            </w:r>
            <w:r w:rsidR="00A23343">
              <w:rPr>
                <w:sz w:val="28"/>
                <w:szCs w:val="28"/>
                <w:lang w:val="en-US"/>
              </w:rPr>
              <w:t xml:space="preserve">Cadets/students </w:t>
            </w:r>
            <w:r w:rsidR="008705EE">
              <w:rPr>
                <w:sz w:val="28"/>
                <w:szCs w:val="28"/>
                <w:lang w:val="en-US"/>
              </w:rPr>
              <w:t>2</w:t>
            </w:r>
            <w:r w:rsidR="005F4DC4" w:rsidRPr="005F4DC4">
              <w:rPr>
                <w:sz w:val="28"/>
                <w:szCs w:val="28"/>
                <w:vertAlign w:val="superscript"/>
                <w:lang w:val="en-US"/>
              </w:rPr>
              <w:t>nd</w:t>
            </w:r>
            <w:r w:rsidR="005F4DC4">
              <w:rPr>
                <w:sz w:val="28"/>
                <w:szCs w:val="28"/>
                <w:lang w:val="en-US"/>
              </w:rPr>
              <w:t xml:space="preserve"> </w:t>
            </w:r>
            <w:r w:rsidR="00C71E38" w:rsidRPr="00E5165B">
              <w:rPr>
                <w:sz w:val="28"/>
                <w:szCs w:val="28"/>
                <w:lang w:val="en-US"/>
              </w:rPr>
              <w:t xml:space="preserve">and </w:t>
            </w:r>
            <w:r w:rsidR="008705EE" w:rsidRPr="00E5165B">
              <w:rPr>
                <w:sz w:val="28"/>
                <w:szCs w:val="28"/>
                <w:lang w:val="en-US"/>
              </w:rPr>
              <w:t>3</w:t>
            </w:r>
            <w:r w:rsidR="005F4DC4" w:rsidRPr="005F4DC4">
              <w:rPr>
                <w:sz w:val="28"/>
                <w:szCs w:val="28"/>
                <w:vertAlign w:val="superscript"/>
                <w:lang w:val="en-US"/>
              </w:rPr>
              <w:t>rd</w:t>
            </w:r>
            <w:r w:rsidR="005F4DC4">
              <w:rPr>
                <w:sz w:val="28"/>
                <w:szCs w:val="28"/>
                <w:lang w:val="en-US"/>
              </w:rPr>
              <w:t xml:space="preserve"> </w:t>
            </w:r>
            <w:r w:rsidR="00EE2995" w:rsidRPr="00E5165B">
              <w:rPr>
                <w:sz w:val="28"/>
                <w:szCs w:val="28"/>
                <w:lang w:val="en-US"/>
              </w:rPr>
              <w:t>year of study</w:t>
            </w:r>
            <w:r w:rsidR="13C60364" w:rsidRPr="00E5165B">
              <w:rPr>
                <w:sz w:val="28"/>
                <w:szCs w:val="28"/>
                <w:lang w:val="en-US"/>
              </w:rPr>
              <w:t xml:space="preserve"> with </w:t>
            </w:r>
            <w:r w:rsidR="00E5165B">
              <w:rPr>
                <w:sz w:val="28"/>
                <w:szCs w:val="28"/>
                <w:lang w:val="en-US"/>
              </w:rPr>
              <w:t xml:space="preserve">a basic </w:t>
            </w:r>
            <w:r w:rsidR="13C60364" w:rsidRPr="00E5165B">
              <w:rPr>
                <w:sz w:val="28"/>
                <w:szCs w:val="28"/>
                <w:lang w:val="en-US"/>
              </w:rPr>
              <w:t xml:space="preserve">knowledge </w:t>
            </w:r>
            <w:r w:rsidR="00E5165B">
              <w:rPr>
                <w:sz w:val="28"/>
                <w:szCs w:val="28"/>
                <w:lang w:val="en-US"/>
              </w:rPr>
              <w:t>of</w:t>
            </w:r>
            <w:r w:rsidR="13C60364" w:rsidRPr="00E5165B">
              <w:rPr>
                <w:sz w:val="28"/>
                <w:szCs w:val="28"/>
                <w:lang w:val="en-US"/>
              </w:rPr>
              <w:t xml:space="preserve"> </w:t>
            </w:r>
            <w:r w:rsidR="00E5165B" w:rsidRPr="00E5165B">
              <w:rPr>
                <w:sz w:val="28"/>
                <w:szCs w:val="28"/>
                <w:lang w:val="en-US"/>
              </w:rPr>
              <w:t>ship handling, and the ability to work in a multinational environment.</w:t>
            </w:r>
          </w:p>
        </w:tc>
        <w:tc>
          <w:tcPr>
            <w:tcW w:w="2500" w:type="pct"/>
          </w:tcPr>
          <w:p w14:paraId="522CA227" w14:textId="7AC16A08" w:rsidR="001B6781" w:rsidRDefault="009B78D2">
            <w:pPr>
              <w:rPr>
                <w:sz w:val="28"/>
                <w:lang w:val="en-US"/>
              </w:rPr>
            </w:pPr>
            <w:r w:rsidRPr="00672B01">
              <w:rPr>
                <w:b/>
                <w:sz w:val="28"/>
                <w:lang w:val="en-US"/>
              </w:rPr>
              <w:t xml:space="preserve">Language requirement for students: </w:t>
            </w:r>
            <w:r w:rsidRPr="00672B01">
              <w:rPr>
                <w:sz w:val="28"/>
                <w:lang w:val="en-US"/>
              </w:rPr>
              <w:t>English B2</w:t>
            </w:r>
          </w:p>
          <w:p w14:paraId="37510176" w14:textId="3DA9C51C" w:rsidR="00DF6462" w:rsidRPr="00672B01" w:rsidRDefault="00DF646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STANAG 6001 </w:t>
            </w:r>
            <w:r w:rsidR="00E5165B">
              <w:rPr>
                <w:sz w:val="28"/>
                <w:lang w:val="en-US"/>
              </w:rPr>
              <w:t>level 2</w:t>
            </w:r>
          </w:p>
        </w:tc>
      </w:tr>
      <w:tr w:rsidR="009B78D2" w:rsidRPr="00672B01" w14:paraId="200F8E5E" w14:textId="77777777" w:rsidTr="239EA82D">
        <w:tc>
          <w:tcPr>
            <w:tcW w:w="5000" w:type="pct"/>
            <w:gridSpan w:val="2"/>
          </w:tcPr>
          <w:p w14:paraId="7BEF229B" w14:textId="713487FB" w:rsidR="009B78D2" w:rsidRPr="00672B01" w:rsidRDefault="009B78D2" w:rsidP="239EA82D">
            <w:pPr>
              <w:rPr>
                <w:sz w:val="28"/>
                <w:szCs w:val="28"/>
                <w:lang w:val="en-US"/>
              </w:rPr>
            </w:pPr>
            <w:r w:rsidRPr="239EA82D">
              <w:rPr>
                <w:b/>
                <w:bCs/>
                <w:sz w:val="28"/>
                <w:szCs w:val="28"/>
                <w:lang w:val="en-US"/>
              </w:rPr>
              <w:t xml:space="preserve">Nominations and number of students accepted: </w:t>
            </w:r>
            <w:r>
              <w:br/>
            </w:r>
            <w:r w:rsidR="00672B01" w:rsidRPr="001233C1">
              <w:rPr>
                <w:sz w:val="28"/>
                <w:szCs w:val="28"/>
                <w:lang w:val="en-US"/>
              </w:rPr>
              <w:t>Up to 1</w:t>
            </w:r>
            <w:r w:rsidR="00DF6462" w:rsidRPr="001233C1">
              <w:rPr>
                <w:sz w:val="28"/>
                <w:szCs w:val="28"/>
                <w:lang w:val="en-US"/>
              </w:rPr>
              <w:t>2</w:t>
            </w:r>
            <w:r w:rsidR="00672B01" w:rsidRPr="001233C1">
              <w:rPr>
                <w:sz w:val="28"/>
                <w:szCs w:val="28"/>
                <w:lang w:val="en-US"/>
              </w:rPr>
              <w:t xml:space="preserve">. </w:t>
            </w:r>
            <w:r w:rsidR="006E6D6B" w:rsidRPr="001233C1">
              <w:rPr>
                <w:sz w:val="28"/>
                <w:szCs w:val="28"/>
                <w:lang w:val="en-US"/>
              </w:rPr>
              <w:t>For nominating, p</w:t>
            </w:r>
            <w:r w:rsidR="00672B01" w:rsidRPr="001233C1">
              <w:rPr>
                <w:sz w:val="28"/>
                <w:szCs w:val="28"/>
                <w:lang w:val="en-US"/>
              </w:rPr>
              <w:t xml:space="preserve">lease send your </w:t>
            </w:r>
            <w:r w:rsidR="00720307" w:rsidRPr="001233C1">
              <w:rPr>
                <w:sz w:val="28"/>
                <w:szCs w:val="28"/>
                <w:lang w:val="en-US"/>
              </w:rPr>
              <w:t>students'</w:t>
            </w:r>
            <w:r w:rsidR="00672B01" w:rsidRPr="001233C1">
              <w:rPr>
                <w:sz w:val="28"/>
                <w:szCs w:val="28"/>
                <w:lang w:val="en-US"/>
              </w:rPr>
              <w:t xml:space="preserve"> information to erasmus@n</w:t>
            </w:r>
            <w:r w:rsidR="7DA57B1B" w:rsidRPr="001233C1">
              <w:rPr>
                <w:sz w:val="28"/>
                <w:szCs w:val="28"/>
                <w:lang w:val="en-US"/>
              </w:rPr>
              <w:t>vna</w:t>
            </w:r>
            <w:r w:rsidR="00672B01" w:rsidRPr="001233C1">
              <w:rPr>
                <w:sz w:val="28"/>
                <w:szCs w:val="28"/>
                <w:lang w:val="en-US"/>
              </w:rPr>
              <w:t>.</w:t>
            </w:r>
            <w:r w:rsidR="5DF793C2" w:rsidRPr="001233C1">
              <w:rPr>
                <w:sz w:val="28"/>
                <w:szCs w:val="28"/>
                <w:lang w:val="en-US"/>
              </w:rPr>
              <w:t>eu</w:t>
            </w:r>
            <w:r w:rsidR="00672B01" w:rsidRPr="001233C1">
              <w:rPr>
                <w:sz w:val="28"/>
                <w:szCs w:val="28"/>
                <w:lang w:val="en-US"/>
              </w:rPr>
              <w:t xml:space="preserve"> before </w:t>
            </w:r>
            <w:r w:rsidR="00DD1C95">
              <w:rPr>
                <w:sz w:val="28"/>
                <w:szCs w:val="28"/>
                <w:lang w:val="en-US"/>
              </w:rPr>
              <w:t>January</w:t>
            </w:r>
            <w:bookmarkStart w:id="0" w:name="_GoBack"/>
            <w:bookmarkEnd w:id="0"/>
            <w:r w:rsidR="00FA27D4" w:rsidRPr="00FA27D4">
              <w:rPr>
                <w:sz w:val="28"/>
                <w:szCs w:val="28"/>
                <w:lang w:val="en-US"/>
              </w:rPr>
              <w:t xml:space="preserve"> 15</w:t>
            </w:r>
            <w:r w:rsidR="00E5165B" w:rsidRPr="00FA27D4">
              <w:rPr>
                <w:sz w:val="28"/>
                <w:szCs w:val="28"/>
                <w:lang w:val="en-US"/>
              </w:rPr>
              <w:t xml:space="preserve">, </w:t>
            </w:r>
            <w:r w:rsidR="006E6D6B" w:rsidRPr="00FA27D4">
              <w:rPr>
                <w:sz w:val="28"/>
                <w:szCs w:val="28"/>
                <w:lang w:val="en-US"/>
              </w:rPr>
              <w:t>202</w:t>
            </w:r>
            <w:r w:rsidR="00E5165B" w:rsidRPr="00FA27D4">
              <w:rPr>
                <w:sz w:val="28"/>
                <w:szCs w:val="28"/>
                <w:lang w:val="en-US"/>
              </w:rPr>
              <w:t>6</w:t>
            </w:r>
            <w:r w:rsidR="006E6D6B" w:rsidRPr="00FA27D4">
              <w:rPr>
                <w:sz w:val="28"/>
                <w:szCs w:val="28"/>
                <w:lang w:val="en-US"/>
              </w:rPr>
              <w:t>.</w:t>
            </w:r>
          </w:p>
        </w:tc>
      </w:tr>
      <w:tr w:rsidR="009B78D2" w:rsidRPr="00672B01" w14:paraId="3C590CE8" w14:textId="77777777" w:rsidTr="239EA82D">
        <w:tc>
          <w:tcPr>
            <w:tcW w:w="5000" w:type="pct"/>
            <w:gridSpan w:val="2"/>
          </w:tcPr>
          <w:p w14:paraId="19488C5A" w14:textId="2B290BAC" w:rsidR="001233C1" w:rsidRPr="001233C1" w:rsidRDefault="009B78D2" w:rsidP="00CF416C">
            <w:pPr>
              <w:ind w:firstLine="731"/>
              <w:rPr>
                <w:b/>
                <w:sz w:val="28"/>
                <w:lang w:val="en-US"/>
              </w:rPr>
            </w:pPr>
            <w:r w:rsidRPr="00672B01">
              <w:rPr>
                <w:b/>
                <w:sz w:val="28"/>
                <w:lang w:val="en-US"/>
              </w:rPr>
              <w:t xml:space="preserve">Content of the onsite program: </w:t>
            </w:r>
            <w:r w:rsidR="00672B01">
              <w:rPr>
                <w:b/>
                <w:sz w:val="28"/>
                <w:lang w:val="en-US"/>
              </w:rPr>
              <w:br/>
            </w:r>
            <w:r w:rsidR="001233C1" w:rsidRPr="001233C1">
              <w:rPr>
                <w:sz w:val="28"/>
                <w:lang w:val="en-US"/>
              </w:rPr>
              <w:t>The topics focus on providing cadets and students with an understanding of the main aspects of the modern security environment in the maritime domain.</w:t>
            </w:r>
          </w:p>
          <w:p w14:paraId="0F3D2726" w14:textId="77777777" w:rsidR="001233C1" w:rsidRPr="001233C1" w:rsidRDefault="001233C1" w:rsidP="00CF416C">
            <w:pPr>
              <w:ind w:firstLine="731"/>
              <w:jc w:val="both"/>
              <w:rPr>
                <w:sz w:val="28"/>
                <w:lang w:val="en-US"/>
              </w:rPr>
            </w:pPr>
            <w:r w:rsidRPr="001233C1">
              <w:rPr>
                <w:sz w:val="28"/>
                <w:lang w:val="en-US"/>
              </w:rPr>
              <w:t>The following requirements of knowledge as learning outcomes are implemented in this theoretical course:</w:t>
            </w:r>
          </w:p>
          <w:p w14:paraId="3813971A" w14:textId="77777777" w:rsidR="001233C1" w:rsidRPr="001233C1" w:rsidRDefault="001233C1" w:rsidP="00CF416C">
            <w:pPr>
              <w:tabs>
                <w:tab w:val="left" w:pos="1125"/>
              </w:tabs>
              <w:ind w:firstLine="731"/>
              <w:jc w:val="both"/>
              <w:rPr>
                <w:sz w:val="28"/>
                <w:lang w:val="en-US"/>
              </w:rPr>
            </w:pPr>
            <w:r w:rsidRPr="001233C1">
              <w:rPr>
                <w:sz w:val="28"/>
                <w:lang w:val="en-US"/>
              </w:rPr>
              <w:t>-</w:t>
            </w:r>
            <w:r w:rsidRPr="001233C1">
              <w:rPr>
                <w:sz w:val="28"/>
                <w:lang w:val="en-US"/>
              </w:rPr>
              <w:tab/>
              <w:t>to define the aim and role of the EU maritime strategy;</w:t>
            </w:r>
          </w:p>
          <w:p w14:paraId="6298800F" w14:textId="77777777" w:rsidR="001233C1" w:rsidRPr="001233C1" w:rsidRDefault="001233C1" w:rsidP="00CF416C">
            <w:pPr>
              <w:tabs>
                <w:tab w:val="left" w:pos="1125"/>
              </w:tabs>
              <w:ind w:firstLine="731"/>
              <w:jc w:val="both"/>
              <w:rPr>
                <w:sz w:val="28"/>
                <w:lang w:val="en-US"/>
              </w:rPr>
            </w:pPr>
            <w:r w:rsidRPr="001233C1">
              <w:rPr>
                <w:sz w:val="28"/>
                <w:lang w:val="en-US"/>
              </w:rPr>
              <w:t>-</w:t>
            </w:r>
            <w:r w:rsidRPr="001233C1">
              <w:rPr>
                <w:sz w:val="28"/>
                <w:lang w:val="en-US"/>
              </w:rPr>
              <w:tab/>
              <w:t>to formulate the basics of the Security Environment in the Maritime Domain;</w:t>
            </w:r>
          </w:p>
          <w:p w14:paraId="0F75A175" w14:textId="77777777" w:rsidR="001233C1" w:rsidRPr="001233C1" w:rsidRDefault="001233C1" w:rsidP="00CF416C">
            <w:pPr>
              <w:tabs>
                <w:tab w:val="left" w:pos="1125"/>
              </w:tabs>
              <w:ind w:firstLine="731"/>
              <w:jc w:val="both"/>
              <w:rPr>
                <w:sz w:val="28"/>
                <w:lang w:val="en-US"/>
              </w:rPr>
            </w:pPr>
            <w:r w:rsidRPr="001233C1">
              <w:rPr>
                <w:sz w:val="28"/>
                <w:lang w:val="en-US"/>
              </w:rPr>
              <w:lastRenderedPageBreak/>
              <w:t>-</w:t>
            </w:r>
            <w:r w:rsidRPr="001233C1">
              <w:rPr>
                <w:sz w:val="28"/>
                <w:lang w:val="en-US"/>
              </w:rPr>
              <w:tab/>
              <w:t>to understand the principles of the Naval Control and Guidance of Shipping.</w:t>
            </w:r>
          </w:p>
          <w:p w14:paraId="2EBFCF76" w14:textId="77777777" w:rsidR="001233C1" w:rsidRPr="001233C1" w:rsidRDefault="001233C1" w:rsidP="00CF416C">
            <w:pPr>
              <w:ind w:firstLine="731"/>
              <w:jc w:val="both"/>
              <w:rPr>
                <w:sz w:val="28"/>
                <w:lang w:val="en-US"/>
              </w:rPr>
            </w:pPr>
            <w:r w:rsidRPr="001233C1">
              <w:rPr>
                <w:sz w:val="28"/>
                <w:lang w:val="en-US"/>
              </w:rPr>
              <w:t>The theoretical course consists of three basic classes, each followed by tasks for self-study.</w:t>
            </w:r>
          </w:p>
          <w:p w14:paraId="20BEED56" w14:textId="60B17D3B" w:rsidR="001233C1" w:rsidRPr="00E57DF8" w:rsidRDefault="001233C1" w:rsidP="00CF416C">
            <w:pPr>
              <w:ind w:firstLine="731"/>
              <w:jc w:val="both"/>
              <w:rPr>
                <w:rFonts w:cstheme="minorHAnsi"/>
                <w:sz w:val="28"/>
                <w:szCs w:val="28"/>
                <w:lang w:val="en-US"/>
              </w:rPr>
            </w:pPr>
            <w:r w:rsidRPr="001233C1">
              <w:rPr>
                <w:sz w:val="28"/>
                <w:lang w:val="en-US"/>
              </w:rPr>
              <w:t xml:space="preserve">The course is dedicated to naval cadets and maritime students, who study the maritime security environment, and it broadens their understanding of the </w:t>
            </w:r>
            <w:r w:rsidRPr="001233C1">
              <w:rPr>
                <w:sz w:val="28"/>
                <w:szCs w:val="28"/>
                <w:lang w:val="en-US"/>
              </w:rPr>
              <w:t xml:space="preserve">involvement of naval forces in maritime security. It gives a basis for their education and training as future officers and experts in the sphere of security of the maritime </w:t>
            </w:r>
            <w:r w:rsidRPr="00E57DF8">
              <w:rPr>
                <w:rFonts w:cstheme="minorHAnsi"/>
                <w:sz w:val="28"/>
                <w:szCs w:val="28"/>
                <w:lang w:val="en-US"/>
              </w:rPr>
              <w:t>domain.</w:t>
            </w:r>
          </w:p>
          <w:p w14:paraId="141E1FAC" w14:textId="1B9954C3" w:rsidR="001233C1" w:rsidRPr="00870215" w:rsidRDefault="001233C1" w:rsidP="00CF416C">
            <w:pPr>
              <w:ind w:firstLine="731"/>
              <w:jc w:val="both"/>
              <w:rPr>
                <w:rFonts w:cstheme="minorHAnsi"/>
                <w:b/>
                <w:sz w:val="28"/>
                <w:szCs w:val="28"/>
                <w:lang w:val="en-US"/>
              </w:rPr>
            </w:pPr>
            <w:bookmarkStart w:id="1" w:name="_Hlk45616498"/>
            <w:r w:rsidRPr="00870215">
              <w:rPr>
                <w:rFonts w:cstheme="minorHAnsi"/>
                <w:b/>
                <w:sz w:val="28"/>
                <w:szCs w:val="28"/>
                <w:lang w:val="en-US"/>
              </w:rPr>
              <w:t>Learning outcomes</w:t>
            </w:r>
            <w:bookmarkEnd w:id="1"/>
            <w:r w:rsidRPr="00870215">
              <w:rPr>
                <w:rFonts w:cstheme="minorHAnsi"/>
                <w:b/>
                <w:sz w:val="28"/>
                <w:szCs w:val="28"/>
                <w:lang w:val="en-US"/>
              </w:rPr>
              <w:t>:</w:t>
            </w:r>
          </w:p>
          <w:p w14:paraId="645573E9" w14:textId="05FDF327" w:rsidR="001233C1" w:rsidRPr="00870215" w:rsidRDefault="001233C1" w:rsidP="00CF416C">
            <w:pPr>
              <w:ind w:firstLine="731"/>
              <w:jc w:val="both"/>
              <w:rPr>
                <w:rFonts w:cstheme="minorHAnsi"/>
                <w:b/>
                <w:bCs/>
                <w:sz w:val="28"/>
                <w:szCs w:val="28"/>
                <w:lang w:val="en-US"/>
              </w:rPr>
            </w:pPr>
            <w:r w:rsidRPr="00870215">
              <w:rPr>
                <w:rFonts w:cstheme="minorHAnsi"/>
                <w:sz w:val="28"/>
                <w:szCs w:val="28"/>
                <w:lang w:val="en-US"/>
              </w:rPr>
              <w:t xml:space="preserve">- </w:t>
            </w:r>
            <w:r w:rsidRPr="00870215">
              <w:rPr>
                <w:rFonts w:cstheme="minorHAnsi"/>
                <w:b/>
                <w:bCs/>
                <w:sz w:val="28"/>
                <w:szCs w:val="28"/>
                <w:lang w:val="en-US"/>
              </w:rPr>
              <w:t xml:space="preserve">Knowledge: </w:t>
            </w:r>
            <w:r w:rsidRPr="00870215">
              <w:rPr>
                <w:rFonts w:cstheme="minorHAnsi"/>
                <w:bCs/>
                <w:sz w:val="28"/>
                <w:szCs w:val="28"/>
                <w:lang w:val="en-US"/>
              </w:rPr>
              <w:t xml:space="preserve"> </w:t>
            </w:r>
            <w:r w:rsidR="0049777B">
              <w:rPr>
                <w:rFonts w:cstheme="minorHAnsi"/>
                <w:bCs/>
                <w:sz w:val="28"/>
                <w:szCs w:val="28"/>
                <w:lang w:val="en-US"/>
              </w:rPr>
              <w:t>T</w:t>
            </w:r>
            <w:r w:rsidRPr="00870215">
              <w:rPr>
                <w:rFonts w:cstheme="minorHAnsi"/>
                <w:bCs/>
                <w:sz w:val="28"/>
                <w:szCs w:val="28"/>
                <w:lang w:val="en-US"/>
              </w:rPr>
              <w:t>he basic principles of Maritime security</w:t>
            </w:r>
            <w:r w:rsidR="00A23343">
              <w:rPr>
                <w:rFonts w:cstheme="minorHAnsi"/>
                <w:bCs/>
                <w:sz w:val="28"/>
                <w:szCs w:val="28"/>
                <w:lang w:val="en-US"/>
              </w:rPr>
              <w:t>;</w:t>
            </w:r>
            <w:r w:rsidR="00E5165B">
              <w:rPr>
                <w:rFonts w:cstheme="minorHAnsi"/>
                <w:bCs/>
                <w:sz w:val="28"/>
                <w:szCs w:val="28"/>
                <w:lang w:val="en-US"/>
              </w:rPr>
              <w:t xml:space="preserve"> Mission and Organization of NCAGS, and Command and control function.</w:t>
            </w:r>
          </w:p>
          <w:p w14:paraId="1E91EE4C" w14:textId="2D99E946" w:rsidR="001233C1" w:rsidRPr="00E5165B" w:rsidRDefault="001233C1" w:rsidP="00CF416C">
            <w:pPr>
              <w:pStyle w:val="ListParagraph"/>
              <w:tabs>
                <w:tab w:val="left" w:pos="302"/>
                <w:tab w:val="left" w:pos="586"/>
              </w:tabs>
              <w:ind w:left="0" w:firstLine="731"/>
              <w:jc w:val="both"/>
              <w:rPr>
                <w:rFonts w:cstheme="minorHAnsi"/>
                <w:sz w:val="28"/>
                <w:szCs w:val="28"/>
                <w:lang w:val="en-US"/>
              </w:rPr>
            </w:pPr>
            <w:r w:rsidRPr="00870215">
              <w:rPr>
                <w:rFonts w:cstheme="minorHAnsi"/>
                <w:b/>
                <w:bCs/>
                <w:sz w:val="28"/>
                <w:szCs w:val="28"/>
                <w:lang w:val="en-US"/>
              </w:rPr>
              <w:t>- Skills:</w:t>
            </w:r>
            <w:r w:rsidR="001D3A7A" w:rsidRPr="00870215">
              <w:rPr>
                <w:rFonts w:cstheme="minorHAnsi"/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E5165B">
              <w:rPr>
                <w:rFonts w:cstheme="minorHAnsi"/>
                <w:sz w:val="28"/>
                <w:szCs w:val="28"/>
                <w:lang w:val="en-US"/>
              </w:rPr>
              <w:t>to orient</w:t>
            </w:r>
            <w:r w:rsidR="001D3A7A" w:rsidRPr="00870215">
              <w:rPr>
                <w:rFonts w:cstheme="minorHAnsi"/>
                <w:sz w:val="28"/>
                <w:szCs w:val="28"/>
                <w:lang w:val="en-US"/>
              </w:rPr>
              <w:t xml:space="preserve"> </w:t>
            </w:r>
            <w:r w:rsidR="00E5165B">
              <w:rPr>
                <w:rFonts w:cstheme="minorHAnsi"/>
                <w:sz w:val="28"/>
                <w:szCs w:val="28"/>
                <w:lang w:val="en-US"/>
              </w:rPr>
              <w:t xml:space="preserve">and to make decisions </w:t>
            </w:r>
            <w:r w:rsidR="001D3A7A" w:rsidRPr="00870215">
              <w:rPr>
                <w:rFonts w:cstheme="minorHAnsi"/>
                <w:sz w:val="28"/>
                <w:szCs w:val="28"/>
                <w:lang w:val="en-US"/>
              </w:rPr>
              <w:t>in a dynamic</w:t>
            </w:r>
            <w:r w:rsidR="00A23343">
              <w:rPr>
                <w:rFonts w:cstheme="minorHAnsi"/>
                <w:sz w:val="28"/>
                <w:szCs w:val="28"/>
                <w:lang w:val="en-US"/>
              </w:rPr>
              <w:t xml:space="preserve"> </w:t>
            </w:r>
            <w:r w:rsidR="001D3A7A" w:rsidRPr="00870215">
              <w:rPr>
                <w:rFonts w:cstheme="minorHAnsi"/>
                <w:sz w:val="28"/>
                <w:szCs w:val="28"/>
                <w:lang w:val="en-US"/>
              </w:rPr>
              <w:t>environment</w:t>
            </w:r>
            <w:r w:rsidR="00E5165B">
              <w:rPr>
                <w:rFonts w:cstheme="minorHAnsi"/>
                <w:sz w:val="28"/>
                <w:szCs w:val="28"/>
                <w:lang w:val="en-US"/>
              </w:rPr>
              <w:t>; to u</w:t>
            </w:r>
            <w:r w:rsidR="001D3A7A" w:rsidRPr="00870215">
              <w:rPr>
                <w:rFonts w:cstheme="minorHAnsi"/>
                <w:sz w:val="28"/>
                <w:szCs w:val="28"/>
                <w:lang w:val="en-US"/>
              </w:rPr>
              <w:t>se basic voice communication techniques and procedures</w:t>
            </w:r>
            <w:r w:rsidR="00E5165B">
              <w:rPr>
                <w:rFonts w:cstheme="minorHAnsi"/>
                <w:sz w:val="28"/>
                <w:szCs w:val="28"/>
                <w:lang w:val="en-US"/>
              </w:rPr>
              <w:t>; to e</w:t>
            </w:r>
            <w:r w:rsidR="00870215" w:rsidRPr="00870215">
              <w:rPr>
                <w:rFonts w:cstheme="minorHAnsi"/>
                <w:sz w:val="28"/>
                <w:szCs w:val="28"/>
                <w:lang w:val="en-US"/>
              </w:rPr>
              <w:t>xplain the significance of maritime security in the global context and its impact on international trade, governance, and security</w:t>
            </w:r>
            <w:r w:rsidR="00E5165B">
              <w:rPr>
                <w:rFonts w:cstheme="minorHAnsi"/>
                <w:sz w:val="28"/>
                <w:szCs w:val="28"/>
                <w:lang w:val="en-US"/>
              </w:rPr>
              <w:t>; to e</w:t>
            </w:r>
            <w:r w:rsidR="00870215" w:rsidRPr="00870215">
              <w:rPr>
                <w:rFonts w:cstheme="minorHAnsi"/>
                <w:sz w:val="28"/>
                <w:szCs w:val="28"/>
                <w:lang w:val="en-US"/>
              </w:rPr>
              <w:t>valuate the role of EU naval operations.</w:t>
            </w:r>
            <w:r w:rsidR="00870215">
              <w:rPr>
                <w:rFonts w:cstheme="minorHAnsi"/>
                <w:sz w:val="28"/>
                <w:szCs w:val="28"/>
                <w:lang w:val="en-US"/>
              </w:rPr>
              <w:t xml:space="preserve"> </w:t>
            </w:r>
          </w:p>
          <w:p w14:paraId="67AE8950" w14:textId="6C2940B0" w:rsidR="001233C1" w:rsidRPr="00870215" w:rsidRDefault="001233C1" w:rsidP="00CF416C">
            <w:pPr>
              <w:ind w:firstLine="731"/>
              <w:jc w:val="both"/>
              <w:rPr>
                <w:rFonts w:cstheme="minorHAnsi"/>
                <w:b/>
                <w:bCs/>
                <w:sz w:val="28"/>
                <w:szCs w:val="28"/>
                <w:lang w:val="en-US"/>
              </w:rPr>
            </w:pPr>
            <w:r w:rsidRPr="00870215">
              <w:rPr>
                <w:rFonts w:cstheme="minorHAnsi"/>
                <w:b/>
                <w:bCs/>
                <w:sz w:val="28"/>
                <w:szCs w:val="28"/>
                <w:lang w:val="en-US"/>
              </w:rPr>
              <w:t>- Competence:</w:t>
            </w:r>
            <w:r w:rsidR="00870215" w:rsidRPr="00870215">
              <w:rPr>
                <w:rFonts w:cstheme="minorHAnsi"/>
                <w:bCs/>
                <w:sz w:val="28"/>
                <w:szCs w:val="28"/>
                <w:lang w:val="en-US"/>
              </w:rPr>
              <w:t xml:space="preserve"> Analyze the threats and challenges facing modern maritime security, including piracy, illegal trafficking, geopolitical tensions, and climate change.</w:t>
            </w:r>
            <w:r w:rsidR="00E5165B">
              <w:rPr>
                <w:rFonts w:cstheme="minorHAnsi"/>
                <w:bCs/>
                <w:sz w:val="28"/>
                <w:szCs w:val="28"/>
                <w:lang w:val="en-US"/>
              </w:rPr>
              <w:t xml:space="preserve"> </w:t>
            </w:r>
            <w:r w:rsidR="00E5165B" w:rsidRPr="00E5165B">
              <w:rPr>
                <w:rFonts w:cstheme="minorHAnsi"/>
                <w:bCs/>
                <w:sz w:val="28"/>
                <w:szCs w:val="28"/>
                <w:lang w:val="en-US"/>
              </w:rPr>
              <w:t xml:space="preserve">Identify the actors involved in </w:t>
            </w:r>
            <w:r w:rsidR="00C27C18">
              <w:rPr>
                <w:rFonts w:cstheme="minorHAnsi"/>
                <w:bCs/>
                <w:sz w:val="28"/>
                <w:szCs w:val="28"/>
                <w:lang w:val="en-US"/>
              </w:rPr>
              <w:t>maritime security operations</w:t>
            </w:r>
            <w:r w:rsidR="00E5165B" w:rsidRPr="00E5165B">
              <w:rPr>
                <w:rFonts w:cstheme="minorHAnsi"/>
                <w:bCs/>
                <w:sz w:val="28"/>
                <w:szCs w:val="28"/>
                <w:lang w:val="en-US"/>
              </w:rPr>
              <w:t xml:space="preserve">. </w:t>
            </w:r>
            <w:r w:rsidR="00E5165B" w:rsidRPr="00870215">
              <w:rPr>
                <w:rFonts w:cstheme="minorHAnsi"/>
                <w:sz w:val="28"/>
                <w:szCs w:val="28"/>
                <w:lang w:val="en-US"/>
              </w:rPr>
              <w:t>Understand what manner NCAGS is appropriate to be used to facilitate EU security.</w:t>
            </w:r>
          </w:p>
          <w:p w14:paraId="34D2AC02" w14:textId="6EDD6FBF" w:rsidR="001233C1" w:rsidRPr="00E57DF8" w:rsidRDefault="001233C1" w:rsidP="00CF416C">
            <w:pPr>
              <w:ind w:firstLine="731"/>
              <w:jc w:val="both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4014EDCB" w14:textId="445F0F4A" w:rsidR="00E57DF8" w:rsidRPr="00E57DF8" w:rsidRDefault="00E57DF8" w:rsidP="00CF416C">
            <w:pPr>
              <w:ind w:firstLine="731"/>
              <w:jc w:val="both"/>
              <w:rPr>
                <w:rFonts w:cstheme="minorHAnsi"/>
                <w:b/>
                <w:bCs/>
                <w:sz w:val="28"/>
                <w:szCs w:val="28"/>
              </w:rPr>
            </w:pPr>
            <w:r w:rsidRPr="00E57DF8">
              <w:rPr>
                <w:rFonts w:cstheme="minorHAnsi"/>
                <w:b/>
                <w:bCs/>
                <w:sz w:val="28"/>
                <w:szCs w:val="28"/>
                <w:lang w:val="en-GB"/>
              </w:rPr>
              <w:t>Verification of learning outcomes:</w:t>
            </w:r>
          </w:p>
          <w:p w14:paraId="65A1DF74" w14:textId="77777777" w:rsidR="001233C1" w:rsidRPr="00E57DF8" w:rsidRDefault="001233C1" w:rsidP="00CF416C">
            <w:pPr>
              <w:pStyle w:val="ListParagraph"/>
              <w:numPr>
                <w:ilvl w:val="0"/>
                <w:numId w:val="9"/>
              </w:numPr>
              <w:tabs>
                <w:tab w:val="left" w:pos="589"/>
                <w:tab w:val="left" w:pos="1065"/>
              </w:tabs>
              <w:ind w:left="0" w:firstLine="1156"/>
              <w:jc w:val="both"/>
              <w:rPr>
                <w:rFonts w:cstheme="minorHAnsi"/>
                <w:sz w:val="28"/>
                <w:szCs w:val="28"/>
                <w:lang w:val="en-US"/>
              </w:rPr>
            </w:pPr>
            <w:r w:rsidRPr="00E57DF8">
              <w:rPr>
                <w:rFonts w:cstheme="minorHAnsi"/>
                <w:b/>
                <w:bCs/>
                <w:sz w:val="28"/>
                <w:szCs w:val="28"/>
                <w:lang w:val="en-US"/>
              </w:rPr>
              <w:t>Observation</w:t>
            </w:r>
            <w:r w:rsidRPr="00E57DF8">
              <w:rPr>
                <w:rFonts w:cstheme="minorHAnsi"/>
                <w:sz w:val="28"/>
                <w:szCs w:val="28"/>
                <w:lang w:val="en-US"/>
              </w:rPr>
              <w:t xml:space="preserve">: </w:t>
            </w:r>
          </w:p>
          <w:p w14:paraId="0E064BDF" w14:textId="7843AD60" w:rsidR="001233C1" w:rsidRPr="00E57DF8" w:rsidRDefault="001233C1" w:rsidP="00CF416C">
            <w:pPr>
              <w:pStyle w:val="ListParagraph"/>
              <w:numPr>
                <w:ilvl w:val="1"/>
                <w:numId w:val="9"/>
              </w:numPr>
              <w:tabs>
                <w:tab w:val="left" w:pos="589"/>
                <w:tab w:val="left" w:pos="1650"/>
              </w:tabs>
              <w:ind w:left="22" w:firstLine="1418"/>
              <w:jc w:val="both"/>
              <w:rPr>
                <w:rFonts w:cstheme="minorHAnsi"/>
                <w:sz w:val="28"/>
                <w:szCs w:val="28"/>
                <w:lang w:val="en-US"/>
              </w:rPr>
            </w:pPr>
            <w:r w:rsidRPr="00E57DF8">
              <w:rPr>
                <w:rFonts w:cstheme="minorHAnsi"/>
                <w:sz w:val="28"/>
                <w:szCs w:val="28"/>
                <w:lang w:val="en-US"/>
              </w:rPr>
              <w:t xml:space="preserve">The course </w:t>
            </w:r>
            <w:r w:rsidR="001D3A7A" w:rsidRPr="00E57DF8">
              <w:rPr>
                <w:rFonts w:cstheme="minorHAnsi"/>
                <w:sz w:val="28"/>
                <w:szCs w:val="28"/>
                <w:lang w:val="en-US"/>
              </w:rPr>
              <w:t>consists</w:t>
            </w:r>
            <w:r w:rsidRPr="00E57DF8">
              <w:rPr>
                <w:rFonts w:cstheme="minorHAnsi"/>
                <w:sz w:val="28"/>
                <w:szCs w:val="28"/>
                <w:lang w:val="en-US"/>
              </w:rPr>
              <w:t xml:space="preserve"> of theoretical classes followed by practice on </w:t>
            </w:r>
            <w:r w:rsidR="001D3A7A" w:rsidRPr="00E57DF8">
              <w:rPr>
                <w:rFonts w:cstheme="minorHAnsi"/>
                <w:sz w:val="28"/>
                <w:szCs w:val="28"/>
                <w:lang w:val="en-US"/>
              </w:rPr>
              <w:t xml:space="preserve">the </w:t>
            </w:r>
            <w:r w:rsidRPr="00E57DF8">
              <w:rPr>
                <w:rFonts w:cstheme="minorHAnsi"/>
                <w:sz w:val="28"/>
                <w:szCs w:val="28"/>
                <w:lang w:val="en-US"/>
              </w:rPr>
              <w:t>Full Mission Virtual Ship Handling Simulator, resembling a warship navigational bridge. During the practice</w:t>
            </w:r>
            <w:r w:rsidR="001D3A7A" w:rsidRPr="00E57DF8">
              <w:rPr>
                <w:rFonts w:cstheme="minorHAnsi"/>
                <w:sz w:val="28"/>
                <w:szCs w:val="28"/>
                <w:lang w:val="en-US"/>
              </w:rPr>
              <w:t>,</w:t>
            </w:r>
            <w:r w:rsidRPr="00E57DF8">
              <w:rPr>
                <w:rFonts w:cstheme="minorHAnsi"/>
                <w:sz w:val="28"/>
                <w:szCs w:val="28"/>
                <w:lang w:val="en-US"/>
              </w:rPr>
              <w:t xml:space="preserve"> the individual performance of each student is observed.</w:t>
            </w:r>
          </w:p>
          <w:p w14:paraId="22995E9D" w14:textId="77777777" w:rsidR="001233C1" w:rsidRPr="00E57DF8" w:rsidRDefault="001233C1" w:rsidP="00CF416C">
            <w:pPr>
              <w:pStyle w:val="ListParagraph"/>
              <w:numPr>
                <w:ilvl w:val="0"/>
                <w:numId w:val="9"/>
              </w:numPr>
              <w:tabs>
                <w:tab w:val="left" w:pos="589"/>
                <w:tab w:val="left" w:pos="1065"/>
              </w:tabs>
              <w:ind w:left="22" w:firstLine="1134"/>
              <w:jc w:val="both"/>
              <w:rPr>
                <w:rFonts w:cstheme="minorHAnsi"/>
                <w:sz w:val="28"/>
                <w:szCs w:val="28"/>
                <w:lang w:val="en-US"/>
              </w:rPr>
            </w:pPr>
            <w:r w:rsidRPr="00E57DF8">
              <w:rPr>
                <w:rFonts w:cstheme="minorHAnsi"/>
                <w:b/>
                <w:bCs/>
                <w:sz w:val="28"/>
                <w:szCs w:val="28"/>
                <w:lang w:val="en-US"/>
              </w:rPr>
              <w:t>Tests</w:t>
            </w:r>
            <w:r w:rsidRPr="00E57DF8">
              <w:rPr>
                <w:rFonts w:cstheme="minorHAnsi"/>
                <w:sz w:val="28"/>
                <w:szCs w:val="28"/>
                <w:lang w:val="en-US"/>
              </w:rPr>
              <w:t xml:space="preserve">: </w:t>
            </w:r>
          </w:p>
          <w:p w14:paraId="70CF7424" w14:textId="2B7061BF" w:rsidR="001233C1" w:rsidRPr="00E57DF8" w:rsidRDefault="001233C1" w:rsidP="00CF416C">
            <w:pPr>
              <w:pStyle w:val="ListParagraph"/>
              <w:numPr>
                <w:ilvl w:val="1"/>
                <w:numId w:val="9"/>
              </w:numPr>
              <w:tabs>
                <w:tab w:val="left" w:pos="589"/>
                <w:tab w:val="left" w:pos="1065"/>
                <w:tab w:val="left" w:pos="1650"/>
              </w:tabs>
              <w:ind w:left="22" w:firstLine="1418"/>
              <w:jc w:val="both"/>
              <w:rPr>
                <w:rFonts w:cstheme="minorHAnsi"/>
                <w:sz w:val="28"/>
                <w:szCs w:val="28"/>
                <w:lang w:val="en-US"/>
              </w:rPr>
            </w:pPr>
            <w:r w:rsidRPr="00E57DF8">
              <w:rPr>
                <w:rFonts w:cstheme="minorHAnsi"/>
                <w:sz w:val="28"/>
                <w:szCs w:val="28"/>
                <w:lang w:val="en-US"/>
              </w:rPr>
              <w:t xml:space="preserve">The module learning outcomes verification concept is based on the assessment of the trainee’s knowledge, skills, and </w:t>
            </w:r>
            <w:r w:rsidR="00A23343">
              <w:rPr>
                <w:rFonts w:cstheme="minorHAnsi"/>
                <w:sz w:val="28"/>
                <w:szCs w:val="28"/>
                <w:lang w:val="en-US"/>
              </w:rPr>
              <w:t>competencies</w:t>
            </w:r>
            <w:r w:rsidRPr="00E57DF8">
              <w:rPr>
                <w:rFonts w:cstheme="minorHAnsi"/>
                <w:sz w:val="28"/>
                <w:szCs w:val="28"/>
                <w:lang w:val="en-US"/>
              </w:rPr>
              <w:t xml:space="preserve"> revealed after their personal tasking during the training process</w:t>
            </w:r>
            <w:r w:rsidR="0049777B">
              <w:rPr>
                <w:rFonts w:cstheme="minorHAnsi"/>
                <w:sz w:val="28"/>
                <w:szCs w:val="28"/>
                <w:lang w:val="en-US"/>
              </w:rPr>
              <w:t>,</w:t>
            </w:r>
            <w:r w:rsidRPr="00E57DF8">
              <w:rPr>
                <w:rFonts w:cstheme="minorHAnsi"/>
                <w:sz w:val="28"/>
                <w:szCs w:val="28"/>
                <w:lang w:val="en-US"/>
              </w:rPr>
              <w:t xml:space="preserve"> supported by fictitious scenarios developed in a virtual environment.</w:t>
            </w:r>
          </w:p>
          <w:p w14:paraId="61A77160" w14:textId="77777777" w:rsidR="001233C1" w:rsidRPr="00E57DF8" w:rsidRDefault="001233C1" w:rsidP="00CF416C">
            <w:pPr>
              <w:pStyle w:val="ListParagraph"/>
              <w:numPr>
                <w:ilvl w:val="0"/>
                <w:numId w:val="9"/>
              </w:numPr>
              <w:tabs>
                <w:tab w:val="left" w:pos="589"/>
                <w:tab w:val="left" w:pos="1065"/>
              </w:tabs>
              <w:ind w:left="22" w:firstLine="1134"/>
              <w:jc w:val="both"/>
              <w:rPr>
                <w:rFonts w:cstheme="minorHAnsi"/>
                <w:sz w:val="28"/>
                <w:szCs w:val="28"/>
                <w:lang w:val="en-US"/>
              </w:rPr>
            </w:pPr>
            <w:r w:rsidRPr="00E57DF8">
              <w:rPr>
                <w:rFonts w:cstheme="minorHAnsi"/>
                <w:b/>
                <w:bCs/>
                <w:sz w:val="28"/>
                <w:szCs w:val="28"/>
                <w:lang w:val="en-US"/>
              </w:rPr>
              <w:t>Evaluation</w:t>
            </w:r>
            <w:r w:rsidRPr="00E57DF8">
              <w:rPr>
                <w:rFonts w:cstheme="minorHAnsi"/>
                <w:sz w:val="28"/>
                <w:szCs w:val="28"/>
                <w:lang w:val="en-US"/>
              </w:rPr>
              <w:t xml:space="preserve">: </w:t>
            </w:r>
          </w:p>
          <w:p w14:paraId="757D5E91" w14:textId="48450BF1" w:rsidR="001233C1" w:rsidRPr="00C27C18" w:rsidRDefault="001233C1" w:rsidP="00CF416C">
            <w:pPr>
              <w:pStyle w:val="ListParagraph"/>
              <w:numPr>
                <w:ilvl w:val="1"/>
                <w:numId w:val="9"/>
              </w:numPr>
              <w:tabs>
                <w:tab w:val="left" w:pos="589"/>
                <w:tab w:val="left" w:pos="1065"/>
                <w:tab w:val="left" w:pos="1650"/>
              </w:tabs>
              <w:ind w:left="22" w:firstLine="1418"/>
              <w:jc w:val="both"/>
              <w:rPr>
                <w:rFonts w:cstheme="minorHAnsi"/>
                <w:sz w:val="28"/>
                <w:szCs w:val="28"/>
                <w:lang w:val="en-US"/>
              </w:rPr>
            </w:pPr>
            <w:r w:rsidRPr="00E57DF8">
              <w:rPr>
                <w:rFonts w:cstheme="minorHAnsi"/>
                <w:sz w:val="28"/>
                <w:szCs w:val="28"/>
                <w:lang w:val="en-US"/>
              </w:rPr>
              <w:t xml:space="preserve">The final evaluation of trainees is made </w:t>
            </w:r>
            <w:r w:rsidR="001D3A7A" w:rsidRPr="00E57DF8">
              <w:rPr>
                <w:rFonts w:cstheme="minorHAnsi"/>
                <w:sz w:val="28"/>
                <w:szCs w:val="28"/>
                <w:lang w:val="en-US"/>
              </w:rPr>
              <w:t>based on</w:t>
            </w:r>
            <w:r w:rsidRPr="00E57DF8">
              <w:rPr>
                <w:rFonts w:cstheme="minorHAnsi"/>
                <w:sz w:val="28"/>
                <w:szCs w:val="28"/>
                <w:lang w:val="en-US"/>
              </w:rPr>
              <w:t xml:space="preserve"> observation of the results </w:t>
            </w:r>
            <w:r w:rsidR="001D3A7A" w:rsidRPr="00E57DF8">
              <w:rPr>
                <w:rFonts w:cstheme="minorHAnsi"/>
                <w:sz w:val="28"/>
                <w:szCs w:val="28"/>
                <w:lang w:val="en-US"/>
              </w:rPr>
              <w:t>of</w:t>
            </w:r>
            <w:r w:rsidRPr="00E57DF8">
              <w:rPr>
                <w:rFonts w:cstheme="minorHAnsi"/>
                <w:sz w:val="28"/>
                <w:szCs w:val="28"/>
                <w:lang w:val="en-US"/>
              </w:rPr>
              <w:t xml:space="preserve"> the practical tests during the final stage of the presented module. Upon completion Certificate of attendance, individual feedback</w:t>
            </w:r>
            <w:r w:rsidR="00C27C18">
              <w:rPr>
                <w:rFonts w:cstheme="minorHAnsi"/>
                <w:sz w:val="28"/>
                <w:szCs w:val="28"/>
                <w:lang w:val="en-US"/>
              </w:rPr>
              <w:t>,</w:t>
            </w:r>
            <w:r w:rsidRPr="00E57DF8">
              <w:rPr>
                <w:rFonts w:cstheme="minorHAnsi"/>
                <w:sz w:val="28"/>
                <w:szCs w:val="28"/>
                <w:lang w:val="en-US"/>
              </w:rPr>
              <w:t xml:space="preserve"> and </w:t>
            </w:r>
            <w:r w:rsidR="001D3A7A" w:rsidRPr="00E57DF8">
              <w:rPr>
                <w:rFonts w:cstheme="minorHAnsi"/>
                <w:sz w:val="28"/>
                <w:szCs w:val="28"/>
                <w:lang w:val="en-US"/>
              </w:rPr>
              <w:t>3</w:t>
            </w:r>
            <w:r w:rsidRPr="00E57DF8">
              <w:rPr>
                <w:rFonts w:cstheme="minorHAnsi"/>
                <w:sz w:val="28"/>
                <w:szCs w:val="28"/>
                <w:lang w:val="en-US"/>
              </w:rPr>
              <w:t xml:space="preserve"> ECTS are provided to each participant.</w:t>
            </w:r>
          </w:p>
          <w:p w14:paraId="6D3599C5" w14:textId="50AEBF56" w:rsidR="00FB2E98" w:rsidRPr="00672B01" w:rsidRDefault="00B713B5" w:rsidP="00CF416C">
            <w:pPr>
              <w:ind w:left="22" w:firstLine="1134"/>
              <w:jc w:val="both"/>
              <w:rPr>
                <w:sz w:val="28"/>
                <w:lang w:val="en-US"/>
              </w:rPr>
            </w:pPr>
            <w:r w:rsidRPr="00E57DF8">
              <w:rPr>
                <w:rFonts w:cstheme="minorHAnsi"/>
                <w:sz w:val="28"/>
                <w:szCs w:val="28"/>
                <w:lang w:val="en-US"/>
              </w:rPr>
              <w:t>A cultural program is planned</w:t>
            </w:r>
            <w:r w:rsidR="001233C1" w:rsidRPr="00E57DF8">
              <w:rPr>
                <w:rFonts w:cstheme="minorHAnsi"/>
                <w:sz w:val="28"/>
                <w:szCs w:val="28"/>
                <w:lang w:val="en-US"/>
              </w:rPr>
              <w:t xml:space="preserve"> within the residential phase of the module</w:t>
            </w:r>
            <w:r w:rsidR="004C6F41" w:rsidRPr="00E57DF8">
              <w:rPr>
                <w:rFonts w:cstheme="minorHAnsi"/>
                <w:sz w:val="28"/>
                <w:szCs w:val="28"/>
                <w:lang w:val="en-US"/>
              </w:rPr>
              <w:t>.</w:t>
            </w:r>
          </w:p>
        </w:tc>
      </w:tr>
    </w:tbl>
    <w:p w14:paraId="1B056481" w14:textId="262ED24E" w:rsidR="001B6781" w:rsidRDefault="001B6781"/>
    <w:tbl>
      <w:tblPr>
        <w:tblStyle w:val="GridTable4-Accent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 w:themeColor="text1"/>
          <w:insideV w:val="single" w:sz="4" w:space="0" w:color="000000" w:themeColor="text1"/>
        </w:tblBorders>
        <w:tblLook w:val="06A0" w:firstRow="1" w:lastRow="0" w:firstColumn="1" w:lastColumn="0" w:noHBand="1" w:noVBand="1"/>
      </w:tblPr>
      <w:tblGrid>
        <w:gridCol w:w="2237"/>
        <w:gridCol w:w="1869"/>
        <w:gridCol w:w="5856"/>
      </w:tblGrid>
      <w:tr w:rsidR="00EE2995" w14:paraId="3967DD3C" w14:textId="77777777" w:rsidTr="00132F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00A623F" w14:textId="77777777" w:rsidR="00EE2995" w:rsidRDefault="00EE2995" w:rsidP="00132F3D">
            <w:pPr>
              <w:spacing w:before="120" w:after="120"/>
              <w:jc w:val="center"/>
            </w:pPr>
            <w:r w:rsidRPr="00956894">
              <w:rPr>
                <w:sz w:val="28"/>
                <w:lang w:val="en-US"/>
              </w:rPr>
              <w:t>Module details</w:t>
            </w:r>
          </w:p>
        </w:tc>
      </w:tr>
      <w:tr w:rsidR="00EE2995" w:rsidRPr="00956894" w14:paraId="518917D9" w14:textId="77777777" w:rsidTr="00132F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E7E6E6" w:themeFill="background2"/>
          </w:tcPr>
          <w:p w14:paraId="609F122C" w14:textId="3C16C0A3" w:rsidR="00EE2995" w:rsidRPr="002608E5" w:rsidRDefault="008705EE" w:rsidP="00132F3D">
            <w:pPr>
              <w:spacing w:before="120" w:after="12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e-learning</w:t>
            </w:r>
            <w:r w:rsidR="00EE2995" w:rsidRPr="002608E5">
              <w:rPr>
                <w:sz w:val="24"/>
                <w:lang w:val="en-US"/>
              </w:rPr>
              <w:t xml:space="preserve"> period –</w:t>
            </w:r>
            <w:r w:rsidR="0088132A" w:rsidRPr="002608E5">
              <w:rPr>
                <w:sz w:val="24"/>
                <w:lang w:val="en-US"/>
              </w:rPr>
              <w:t xml:space="preserve"> </w:t>
            </w:r>
            <w:r w:rsidRPr="008705EE">
              <w:rPr>
                <w:sz w:val="24"/>
                <w:lang w:val="en-US"/>
              </w:rPr>
              <w:t>20</w:t>
            </w:r>
            <w:r w:rsidR="00421D5E" w:rsidRPr="008705EE">
              <w:rPr>
                <w:sz w:val="24"/>
                <w:lang w:val="en-US"/>
              </w:rPr>
              <w:t xml:space="preserve"> - </w:t>
            </w:r>
            <w:r w:rsidRPr="008705EE">
              <w:rPr>
                <w:sz w:val="24"/>
                <w:lang w:val="en-US"/>
              </w:rPr>
              <w:t>24</w:t>
            </w:r>
            <w:r w:rsidR="00421D5E" w:rsidRPr="008705EE">
              <w:rPr>
                <w:sz w:val="24"/>
                <w:lang w:val="en-US"/>
              </w:rPr>
              <w:t xml:space="preserve"> </w:t>
            </w:r>
            <w:r w:rsidRPr="008705EE">
              <w:rPr>
                <w:sz w:val="24"/>
                <w:lang w:val="en-US"/>
              </w:rPr>
              <w:t>April</w:t>
            </w:r>
            <w:r w:rsidR="00421D5E" w:rsidRPr="008705EE">
              <w:rPr>
                <w:sz w:val="24"/>
                <w:lang w:val="en-US"/>
              </w:rPr>
              <w:t xml:space="preserve"> 2026</w:t>
            </w:r>
          </w:p>
        </w:tc>
      </w:tr>
      <w:tr w:rsidR="00EE2995" w:rsidRPr="00956894" w14:paraId="29566EF7" w14:textId="77777777" w:rsidTr="00132F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" w:type="pct"/>
            <w:shd w:val="clear" w:color="auto" w:fill="E7E6E6" w:themeFill="background2"/>
          </w:tcPr>
          <w:p w14:paraId="1364AEF6" w14:textId="77777777" w:rsidR="00EE2995" w:rsidRPr="002608E5" w:rsidRDefault="00EE2995" w:rsidP="00132F3D">
            <w:pPr>
              <w:jc w:val="center"/>
              <w:rPr>
                <w:sz w:val="24"/>
                <w:lang w:val="en-US"/>
              </w:rPr>
            </w:pPr>
            <w:r w:rsidRPr="002608E5">
              <w:rPr>
                <w:sz w:val="24"/>
                <w:lang w:val="en-US"/>
              </w:rPr>
              <w:lastRenderedPageBreak/>
              <w:t>Main Topic</w:t>
            </w:r>
          </w:p>
        </w:tc>
        <w:tc>
          <w:tcPr>
            <w:tcW w:w="938" w:type="pct"/>
            <w:shd w:val="clear" w:color="auto" w:fill="E7E6E6" w:themeFill="background2"/>
          </w:tcPr>
          <w:p w14:paraId="1898BFA7" w14:textId="77777777" w:rsidR="00EE2995" w:rsidRPr="002608E5" w:rsidRDefault="00EE2995" w:rsidP="00132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en-US"/>
              </w:rPr>
            </w:pPr>
            <w:r w:rsidRPr="002608E5">
              <w:rPr>
                <w:sz w:val="24"/>
                <w:lang w:val="en-US"/>
              </w:rPr>
              <w:t>Recommended WH</w:t>
            </w:r>
          </w:p>
        </w:tc>
        <w:tc>
          <w:tcPr>
            <w:tcW w:w="2939" w:type="pct"/>
            <w:shd w:val="clear" w:color="auto" w:fill="E7E6E6" w:themeFill="background2"/>
          </w:tcPr>
          <w:p w14:paraId="36FD2A8F" w14:textId="77777777" w:rsidR="00EE2995" w:rsidRPr="002608E5" w:rsidRDefault="00EE2995" w:rsidP="00132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en-US"/>
              </w:rPr>
            </w:pPr>
            <w:r w:rsidRPr="002608E5">
              <w:rPr>
                <w:sz w:val="24"/>
                <w:lang w:val="en-US"/>
              </w:rPr>
              <w:t>Details</w:t>
            </w:r>
          </w:p>
        </w:tc>
      </w:tr>
      <w:tr w:rsidR="00EE2995" w14:paraId="777435F3" w14:textId="77777777" w:rsidTr="00132F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" w:type="pct"/>
          </w:tcPr>
          <w:p w14:paraId="6C494C54" w14:textId="06489D4A" w:rsidR="00C27C18" w:rsidRPr="00C27C18" w:rsidRDefault="00C27C18" w:rsidP="00C27C18">
            <w:pPr>
              <w:rPr>
                <w:lang w:val="en-US"/>
              </w:rPr>
            </w:pPr>
            <w:r w:rsidRPr="00C27C18">
              <w:rPr>
                <w:lang w:val="en-US"/>
              </w:rPr>
              <w:t xml:space="preserve">The EU Maritime </w:t>
            </w:r>
            <w:r>
              <w:rPr>
                <w:lang w:val="en-US"/>
              </w:rPr>
              <w:t>Strategy</w:t>
            </w:r>
            <w:r w:rsidRPr="00C27C18">
              <w:rPr>
                <w:lang w:val="en-US"/>
              </w:rPr>
              <w:tab/>
            </w:r>
          </w:p>
          <w:p w14:paraId="73EBCA5A" w14:textId="5240714B" w:rsidR="00EE2995" w:rsidRPr="00C27C18" w:rsidRDefault="00EE2995" w:rsidP="00C27C18">
            <w:pPr>
              <w:rPr>
                <w:lang w:val="en-US"/>
              </w:rPr>
            </w:pPr>
          </w:p>
        </w:tc>
        <w:tc>
          <w:tcPr>
            <w:tcW w:w="938" w:type="pct"/>
          </w:tcPr>
          <w:p w14:paraId="37BEC99E" w14:textId="1DDC9FFF" w:rsidR="00EE2995" w:rsidRPr="00C27C18" w:rsidRDefault="00C27C18" w:rsidP="00132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C27C18">
              <w:rPr>
                <w:lang w:val="en-US"/>
              </w:rPr>
              <w:t>10</w:t>
            </w:r>
          </w:p>
        </w:tc>
        <w:tc>
          <w:tcPr>
            <w:tcW w:w="2939" w:type="pct"/>
          </w:tcPr>
          <w:p w14:paraId="20AFC0FC" w14:textId="5BD60330" w:rsidR="00C27C18" w:rsidRPr="000B3675" w:rsidRDefault="00C27C18" w:rsidP="00C27C18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0B3675">
              <w:rPr>
                <w:lang w:val="en-US"/>
              </w:rPr>
              <w:t>History of EU Maritime Strategy</w:t>
            </w:r>
          </w:p>
          <w:p w14:paraId="503AB666" w14:textId="118B3F58" w:rsidR="00EE2995" w:rsidRPr="000B3675" w:rsidRDefault="00C27C18" w:rsidP="00C27C18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B3675">
              <w:rPr>
                <w:lang w:val="en-US"/>
              </w:rPr>
              <w:t>Maritime Security Threats, Principles, Objectives, and Interests</w:t>
            </w:r>
          </w:p>
        </w:tc>
      </w:tr>
      <w:tr w:rsidR="00EE2995" w14:paraId="4D492762" w14:textId="77777777" w:rsidTr="00132F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" w:type="pct"/>
          </w:tcPr>
          <w:p w14:paraId="6F1AEA8F" w14:textId="2AC6D742" w:rsidR="00C27C18" w:rsidRPr="00C27C18" w:rsidRDefault="00C27C18" w:rsidP="00C27C18">
            <w:pPr>
              <w:rPr>
                <w:lang w:val="en-US"/>
              </w:rPr>
            </w:pPr>
            <w:r w:rsidRPr="00C27C18">
              <w:rPr>
                <w:lang w:val="en-US"/>
              </w:rPr>
              <w:t>EU Naval Operations</w:t>
            </w:r>
          </w:p>
          <w:p w14:paraId="4046B5BF" w14:textId="71C59E65" w:rsidR="00EE2995" w:rsidRPr="00C27C18" w:rsidRDefault="00C27C18" w:rsidP="00C27C18">
            <w:pPr>
              <w:rPr>
                <w:lang w:val="en-US"/>
              </w:rPr>
            </w:pPr>
            <w:r w:rsidRPr="00C27C18">
              <w:rPr>
                <w:lang w:val="en-US"/>
              </w:rPr>
              <w:tab/>
            </w:r>
          </w:p>
        </w:tc>
        <w:tc>
          <w:tcPr>
            <w:tcW w:w="938" w:type="pct"/>
          </w:tcPr>
          <w:p w14:paraId="73B72DA3" w14:textId="77777777" w:rsidR="00EE2995" w:rsidRPr="00C27C18" w:rsidRDefault="00EE2995" w:rsidP="00132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C27C18">
              <w:rPr>
                <w:lang w:val="en-US"/>
              </w:rPr>
              <w:t>10</w:t>
            </w:r>
          </w:p>
        </w:tc>
        <w:tc>
          <w:tcPr>
            <w:tcW w:w="2939" w:type="pct"/>
          </w:tcPr>
          <w:p w14:paraId="7AE7C05B" w14:textId="77777777" w:rsidR="00C85067" w:rsidRPr="000B3675" w:rsidRDefault="00A23343" w:rsidP="000B3675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0B3675">
              <w:rPr>
                <w:bCs/>
                <w:lang w:val="en-US"/>
              </w:rPr>
              <w:t>Operations: ATALANTA, IRINI, ASPIDES</w:t>
            </w:r>
          </w:p>
          <w:p w14:paraId="3E869D31" w14:textId="3EA1983D" w:rsidR="00EE2995" w:rsidRPr="000B3675" w:rsidRDefault="00A23343" w:rsidP="000B3675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0B3675">
              <w:rPr>
                <w:bCs/>
                <w:lang w:val="en-US"/>
              </w:rPr>
              <w:t>EU Strategic Goals</w:t>
            </w:r>
          </w:p>
        </w:tc>
      </w:tr>
      <w:tr w:rsidR="00EE2995" w14:paraId="1C546A87" w14:textId="77777777" w:rsidTr="00132F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" w:type="pct"/>
          </w:tcPr>
          <w:p w14:paraId="0A78B87E" w14:textId="293CBB5F" w:rsidR="00EE2995" w:rsidRPr="00C27C18" w:rsidRDefault="00C27C18" w:rsidP="00132F3D">
            <w:pPr>
              <w:rPr>
                <w:lang w:val="en-US"/>
              </w:rPr>
            </w:pPr>
            <w:r w:rsidRPr="00C27C18">
              <w:rPr>
                <w:lang w:val="en-US"/>
              </w:rPr>
              <w:t>Command and Control principles and tactical signals</w:t>
            </w:r>
          </w:p>
        </w:tc>
        <w:tc>
          <w:tcPr>
            <w:tcW w:w="938" w:type="pct"/>
          </w:tcPr>
          <w:p w14:paraId="544A5DBD" w14:textId="03FB7444" w:rsidR="00EE2995" w:rsidRPr="00C27C18" w:rsidRDefault="00C27C18" w:rsidP="00132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C27C18">
              <w:rPr>
                <w:lang w:val="en-US"/>
              </w:rPr>
              <w:t>5</w:t>
            </w:r>
          </w:p>
        </w:tc>
        <w:tc>
          <w:tcPr>
            <w:tcW w:w="2939" w:type="pct"/>
          </w:tcPr>
          <w:p w14:paraId="467F16C8" w14:textId="77777777" w:rsidR="00C85067" w:rsidRPr="00C27C18" w:rsidRDefault="00A23343" w:rsidP="00C27C18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C27C18">
              <w:rPr>
                <w:bCs/>
                <w:lang w:val="en-US"/>
              </w:rPr>
              <w:t>The CO and the C2 function in maritime security operations.</w:t>
            </w:r>
          </w:p>
          <w:p w14:paraId="1499D5D1" w14:textId="77777777" w:rsidR="00C85067" w:rsidRPr="00C27C18" w:rsidRDefault="00A23343" w:rsidP="00C27C18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C27C18">
              <w:rPr>
                <w:bCs/>
                <w:lang w:val="en-US"/>
              </w:rPr>
              <w:t>Why is the organization of “Command and Control” needed at sea?</w:t>
            </w:r>
          </w:p>
          <w:p w14:paraId="054DFFA1" w14:textId="06BED11C" w:rsidR="00EE2995" w:rsidRPr="00C27C18" w:rsidRDefault="00A23343" w:rsidP="00C27C18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C27C18">
              <w:rPr>
                <w:bCs/>
                <w:lang w:val="en-US"/>
              </w:rPr>
              <w:t xml:space="preserve">Let`s implement C2 </w:t>
            </w:r>
            <w:r w:rsidR="00C27C18" w:rsidRPr="00C27C18">
              <w:rPr>
                <w:bCs/>
                <w:lang w:val="en-US"/>
              </w:rPr>
              <w:t>principles -</w:t>
            </w:r>
            <w:r w:rsidRPr="00C27C18">
              <w:rPr>
                <w:bCs/>
                <w:lang w:val="en-US"/>
              </w:rPr>
              <w:t xml:space="preserve"> the fundamentals of joint sailing at sea. </w:t>
            </w:r>
          </w:p>
        </w:tc>
      </w:tr>
      <w:tr w:rsidR="00EE2995" w:rsidRPr="00956894" w14:paraId="57D20514" w14:textId="77777777" w:rsidTr="00132F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E7E6E6" w:themeFill="background2"/>
          </w:tcPr>
          <w:p w14:paraId="5EC572CD" w14:textId="5CD6FEA9" w:rsidR="00EE2995" w:rsidRPr="002608E5" w:rsidRDefault="00EE2995" w:rsidP="00132F3D">
            <w:pPr>
              <w:spacing w:before="120" w:after="120"/>
              <w:jc w:val="center"/>
              <w:rPr>
                <w:sz w:val="24"/>
                <w:lang w:val="en-US"/>
              </w:rPr>
            </w:pPr>
            <w:r w:rsidRPr="002608E5">
              <w:rPr>
                <w:sz w:val="24"/>
                <w:lang w:val="en-US"/>
              </w:rPr>
              <w:t xml:space="preserve">On-site period </w:t>
            </w:r>
            <w:r w:rsidRPr="008705EE">
              <w:rPr>
                <w:sz w:val="24"/>
                <w:lang w:val="en-US"/>
              </w:rPr>
              <w:t xml:space="preserve">– </w:t>
            </w:r>
            <w:r w:rsidR="008705EE" w:rsidRPr="008705EE">
              <w:rPr>
                <w:sz w:val="24"/>
                <w:lang w:val="en-US"/>
              </w:rPr>
              <w:t>18</w:t>
            </w:r>
            <w:r w:rsidR="002F3451" w:rsidRPr="008705EE">
              <w:rPr>
                <w:sz w:val="24"/>
                <w:lang w:val="en-US"/>
              </w:rPr>
              <w:t xml:space="preserve"> - </w:t>
            </w:r>
            <w:r w:rsidR="00DB16E6" w:rsidRPr="008705EE">
              <w:rPr>
                <w:sz w:val="24"/>
                <w:lang w:val="en-US"/>
              </w:rPr>
              <w:t>2</w:t>
            </w:r>
            <w:r w:rsidR="008705EE" w:rsidRPr="008705EE">
              <w:rPr>
                <w:sz w:val="24"/>
                <w:lang w:val="en-US"/>
              </w:rPr>
              <w:t>2</w:t>
            </w:r>
            <w:r w:rsidR="002F3451" w:rsidRPr="008705EE">
              <w:rPr>
                <w:sz w:val="24"/>
                <w:lang w:val="en-US"/>
              </w:rPr>
              <w:t xml:space="preserve"> </w:t>
            </w:r>
            <w:r w:rsidR="00DB16E6" w:rsidRPr="008705EE">
              <w:rPr>
                <w:sz w:val="24"/>
                <w:lang w:val="en-US"/>
              </w:rPr>
              <w:t>Ma</w:t>
            </w:r>
            <w:r w:rsidR="008705EE" w:rsidRPr="008705EE">
              <w:rPr>
                <w:sz w:val="24"/>
                <w:lang w:val="en-US"/>
              </w:rPr>
              <w:t>y</w:t>
            </w:r>
            <w:r w:rsidR="002F3451" w:rsidRPr="008705EE">
              <w:rPr>
                <w:sz w:val="24"/>
                <w:lang w:val="en-US"/>
              </w:rPr>
              <w:t xml:space="preserve"> 2026</w:t>
            </w:r>
          </w:p>
        </w:tc>
      </w:tr>
      <w:tr w:rsidR="00EE2995" w14:paraId="0C81CF43" w14:textId="77777777" w:rsidTr="00132F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" w:type="pct"/>
          </w:tcPr>
          <w:p w14:paraId="2F19AB9B" w14:textId="3B630B4E" w:rsidR="00EE2995" w:rsidRPr="000B3675" w:rsidRDefault="00A23343" w:rsidP="00132F3D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EU Maritime strategy and security tools in the Maritime Domain</w:t>
            </w:r>
          </w:p>
        </w:tc>
        <w:tc>
          <w:tcPr>
            <w:tcW w:w="938" w:type="pct"/>
          </w:tcPr>
          <w:p w14:paraId="06D91CE6" w14:textId="40B9ECEC" w:rsidR="00EE2995" w:rsidRPr="000B3675" w:rsidRDefault="000B3675" w:rsidP="00132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2939" w:type="pct"/>
          </w:tcPr>
          <w:p w14:paraId="5523D513" w14:textId="34FAAC00" w:rsidR="00A23343" w:rsidRPr="00A23343" w:rsidRDefault="00A23343" w:rsidP="00A23343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n-US"/>
              </w:rPr>
            </w:pPr>
            <w:r w:rsidRPr="00A23343">
              <w:rPr>
                <w:bCs/>
                <w:lang w:val="en-US"/>
              </w:rPr>
              <w:t>The EU Maritime Strategy as a milestone of modern international safety</w:t>
            </w:r>
          </w:p>
          <w:p w14:paraId="0FA5406A" w14:textId="6736D383" w:rsidR="00A23343" w:rsidRPr="00A23343" w:rsidRDefault="00A23343" w:rsidP="00A23343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n-US"/>
              </w:rPr>
            </w:pPr>
            <w:r w:rsidRPr="00A23343">
              <w:rPr>
                <w:bCs/>
                <w:lang w:val="en-US"/>
              </w:rPr>
              <w:t>Implementation of Command and Control Basic Principles to enhance EU maritime security</w:t>
            </w:r>
          </w:p>
          <w:p w14:paraId="045D5B3C" w14:textId="407149AA" w:rsidR="000B3675" w:rsidRPr="00A23343" w:rsidRDefault="000B3675" w:rsidP="00A23343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n-US"/>
              </w:rPr>
            </w:pPr>
            <w:r w:rsidRPr="00A23343">
              <w:rPr>
                <w:bCs/>
                <w:lang w:val="en-US"/>
              </w:rPr>
              <w:t>Naval operations and the EU strategic goals</w:t>
            </w:r>
          </w:p>
        </w:tc>
      </w:tr>
      <w:tr w:rsidR="000B3675" w14:paraId="6494E005" w14:textId="77777777" w:rsidTr="00132F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" w:type="pct"/>
          </w:tcPr>
          <w:p w14:paraId="150F7A2E" w14:textId="07A935CB" w:rsidR="000B3675" w:rsidRPr="002608E5" w:rsidRDefault="000B3675" w:rsidP="000B3675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Maritime security operation - basic scenario</w:t>
            </w:r>
          </w:p>
        </w:tc>
        <w:tc>
          <w:tcPr>
            <w:tcW w:w="938" w:type="pct"/>
          </w:tcPr>
          <w:p w14:paraId="0DCEF428" w14:textId="16664D10" w:rsidR="000B3675" w:rsidRPr="000B3675" w:rsidRDefault="000B3675" w:rsidP="000B36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2939" w:type="pct"/>
          </w:tcPr>
          <w:p w14:paraId="395CA2F4" w14:textId="77777777" w:rsidR="000B3675" w:rsidRPr="00A23343" w:rsidRDefault="000B3675" w:rsidP="00A23343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n-US"/>
              </w:rPr>
            </w:pPr>
            <w:r w:rsidRPr="00A23343">
              <w:rPr>
                <w:bCs/>
                <w:lang w:val="en-US"/>
              </w:rPr>
              <w:t>Naval Groups, Units, and Elements.</w:t>
            </w:r>
          </w:p>
          <w:p w14:paraId="31E4380B" w14:textId="77777777" w:rsidR="000B3675" w:rsidRPr="00A23343" w:rsidRDefault="000B3675" w:rsidP="00A23343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n-US"/>
              </w:rPr>
            </w:pPr>
            <w:r w:rsidRPr="00A23343">
              <w:rPr>
                <w:bCs/>
                <w:lang w:val="en-US"/>
              </w:rPr>
              <w:t>Responsibilities and duties in security operations.</w:t>
            </w:r>
          </w:p>
          <w:p w14:paraId="1B46C9D3" w14:textId="77777777" w:rsidR="000B3675" w:rsidRPr="00A23343" w:rsidRDefault="000B3675" w:rsidP="00A23343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n-US"/>
              </w:rPr>
            </w:pPr>
            <w:r w:rsidRPr="00A23343">
              <w:rPr>
                <w:bCs/>
                <w:lang w:val="en-US"/>
              </w:rPr>
              <w:t>Types of Formations in security operations.</w:t>
            </w:r>
          </w:p>
          <w:p w14:paraId="05B9769A" w14:textId="77777777" w:rsidR="000B3675" w:rsidRPr="00A23343" w:rsidRDefault="000B3675" w:rsidP="00A23343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n-US"/>
              </w:rPr>
            </w:pPr>
            <w:r w:rsidRPr="00A23343">
              <w:rPr>
                <w:bCs/>
                <w:lang w:val="en-US"/>
              </w:rPr>
              <w:t>Tactical signals for maneuvering in surface formation.</w:t>
            </w:r>
          </w:p>
          <w:p w14:paraId="3707A858" w14:textId="77777777" w:rsidR="000B3675" w:rsidRPr="00A23343" w:rsidRDefault="000B3675" w:rsidP="00A23343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n-US"/>
              </w:rPr>
            </w:pPr>
            <w:r w:rsidRPr="00A23343">
              <w:rPr>
                <w:bCs/>
                <w:lang w:val="en-US"/>
              </w:rPr>
              <w:t>Processing of Tactical Signals.</w:t>
            </w:r>
          </w:p>
          <w:p w14:paraId="3BD20CDD" w14:textId="77777777" w:rsidR="000B3675" w:rsidRPr="00A23343" w:rsidRDefault="000B3675" w:rsidP="00A23343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n-US"/>
              </w:rPr>
            </w:pPr>
            <w:r w:rsidRPr="00A23343">
              <w:rPr>
                <w:bCs/>
                <w:lang w:val="en-US"/>
              </w:rPr>
              <w:t>Implementation of knowledge and skills for safe tactical maneuvering in the Surface Task Group.</w:t>
            </w:r>
          </w:p>
          <w:p w14:paraId="577953E8" w14:textId="04444C69" w:rsidR="000B3675" w:rsidRPr="00A23343" w:rsidRDefault="000B3675" w:rsidP="00A23343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n-US"/>
              </w:rPr>
            </w:pPr>
            <w:r w:rsidRPr="00A23343">
              <w:rPr>
                <w:bCs/>
                <w:lang w:val="en-US"/>
              </w:rPr>
              <w:t>Observations of results and practical tests during the final stage of the module.</w:t>
            </w:r>
          </w:p>
        </w:tc>
      </w:tr>
      <w:tr w:rsidR="000B3675" w14:paraId="36B5641A" w14:textId="77777777" w:rsidTr="00F36D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" w:type="pct"/>
            <w:vAlign w:val="center"/>
          </w:tcPr>
          <w:p w14:paraId="7E149B99" w14:textId="4DC1A4EB" w:rsidR="000B3675" w:rsidRPr="002608E5" w:rsidRDefault="000B3675" w:rsidP="000B3675">
            <w:pPr>
              <w:rPr>
                <w:szCs w:val="28"/>
                <w:lang w:val="en-US"/>
              </w:rPr>
            </w:pPr>
            <w:r w:rsidRPr="000B3675">
              <w:rPr>
                <w:szCs w:val="28"/>
                <w:lang w:val="en-US"/>
              </w:rPr>
              <w:t>Self-study</w:t>
            </w:r>
          </w:p>
        </w:tc>
        <w:tc>
          <w:tcPr>
            <w:tcW w:w="938" w:type="pct"/>
            <w:vAlign w:val="center"/>
          </w:tcPr>
          <w:p w14:paraId="77A2343D" w14:textId="18E0BB64" w:rsidR="000B3675" w:rsidRDefault="000B3675" w:rsidP="000B36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B3675">
              <w:t>20</w:t>
            </w:r>
          </w:p>
        </w:tc>
        <w:tc>
          <w:tcPr>
            <w:tcW w:w="2939" w:type="pct"/>
          </w:tcPr>
          <w:p w14:paraId="24BB0B83" w14:textId="0969DC6A" w:rsidR="000B3675" w:rsidRPr="00A23343" w:rsidRDefault="000B3675" w:rsidP="00A23343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n-US"/>
              </w:rPr>
            </w:pPr>
            <w:r w:rsidRPr="00A23343">
              <w:rPr>
                <w:bCs/>
                <w:lang w:val="en-US"/>
              </w:rPr>
              <w:t>The maritime security operation</w:t>
            </w:r>
          </w:p>
        </w:tc>
      </w:tr>
    </w:tbl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250"/>
        <w:gridCol w:w="1890"/>
        <w:gridCol w:w="5641"/>
      </w:tblGrid>
      <w:tr w:rsidR="001D3A7A" w:rsidRPr="001D3A7A" w14:paraId="091F57AF" w14:textId="77777777" w:rsidTr="000B3675">
        <w:trPr>
          <w:trHeight w:val="507"/>
        </w:trPr>
        <w:tc>
          <w:tcPr>
            <w:tcW w:w="2250" w:type="dxa"/>
            <w:shd w:val="clear" w:color="auto" w:fill="2F5496" w:themeFill="accent1" w:themeFillShade="BF"/>
            <w:vAlign w:val="center"/>
          </w:tcPr>
          <w:p w14:paraId="35F0DECA" w14:textId="3D39795E" w:rsidR="001D3A7A" w:rsidRPr="001D3A7A" w:rsidRDefault="001D3A7A" w:rsidP="00D85E3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val="en-US"/>
              </w:rPr>
            </w:pPr>
            <w:r w:rsidRPr="001D3A7A"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val="en-US"/>
              </w:rPr>
              <w:t>Total WH</w:t>
            </w:r>
          </w:p>
        </w:tc>
        <w:tc>
          <w:tcPr>
            <w:tcW w:w="1890" w:type="dxa"/>
            <w:shd w:val="clear" w:color="auto" w:fill="2F5496" w:themeFill="accent1" w:themeFillShade="BF"/>
            <w:vAlign w:val="center"/>
          </w:tcPr>
          <w:p w14:paraId="749FB629" w14:textId="3A55164F" w:rsidR="001D3A7A" w:rsidRPr="001D3A7A" w:rsidRDefault="000B3675" w:rsidP="00D85E3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val="en-US"/>
              </w:rPr>
              <w:t>5</w:t>
            </w:r>
            <w:r w:rsidR="001D3A7A" w:rsidRPr="001D3A7A"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val="en-US"/>
              </w:rPr>
              <w:t>0</w:t>
            </w:r>
          </w:p>
        </w:tc>
        <w:tc>
          <w:tcPr>
            <w:tcW w:w="5641" w:type="dxa"/>
            <w:shd w:val="clear" w:color="auto" w:fill="auto"/>
            <w:vAlign w:val="center"/>
          </w:tcPr>
          <w:p w14:paraId="2E1C2760" w14:textId="77777777" w:rsidR="001D3A7A" w:rsidRPr="001D3A7A" w:rsidRDefault="001D3A7A" w:rsidP="00D85E35">
            <w:pPr>
              <w:spacing w:line="240" w:lineRule="auto"/>
              <w:rPr>
                <w:rFonts w:ascii="Times New Roman" w:hAnsi="Times New Roman" w:cs="Times New Roman"/>
                <w:b/>
                <w:color w:val="FFFFFF"/>
                <w:sz w:val="20"/>
                <w:lang w:val="en-US"/>
              </w:rPr>
            </w:pPr>
          </w:p>
        </w:tc>
      </w:tr>
      <w:tr w:rsidR="001D3A7A" w:rsidRPr="001D3A7A" w14:paraId="74BB91F4" w14:textId="77777777" w:rsidTr="00D85E35">
        <w:trPr>
          <w:trHeight w:val="415"/>
        </w:trPr>
        <w:tc>
          <w:tcPr>
            <w:tcW w:w="9781" w:type="dxa"/>
            <w:gridSpan w:val="3"/>
            <w:shd w:val="clear" w:color="auto" w:fill="2F5496" w:themeFill="accent1" w:themeFillShade="BF"/>
            <w:vAlign w:val="center"/>
          </w:tcPr>
          <w:p w14:paraId="127384D5" w14:textId="326E5006" w:rsidR="001D3A7A" w:rsidRPr="001D3A7A" w:rsidRDefault="001D3A7A" w:rsidP="000B3675">
            <w:pPr>
              <w:spacing w:line="240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1D3A7A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US"/>
              </w:rPr>
              <w:t>Additional hours (WH) to increase the learning outcomes</w:t>
            </w:r>
            <w:r w:rsidR="000B3675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US"/>
              </w:rPr>
              <w:t>:</w:t>
            </w:r>
          </w:p>
        </w:tc>
      </w:tr>
      <w:tr w:rsidR="001D3A7A" w:rsidRPr="001D3A7A" w14:paraId="5C35391B" w14:textId="77777777" w:rsidTr="000B3675">
        <w:trPr>
          <w:trHeight w:val="338"/>
        </w:trPr>
        <w:tc>
          <w:tcPr>
            <w:tcW w:w="2250" w:type="dxa"/>
            <w:shd w:val="clear" w:color="auto" w:fill="auto"/>
            <w:vAlign w:val="center"/>
          </w:tcPr>
          <w:p w14:paraId="5ADB2EC8" w14:textId="5C7D04E7" w:rsidR="001D3A7A" w:rsidRPr="00A23343" w:rsidRDefault="001D3A7A" w:rsidP="00A233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23343">
              <w:rPr>
                <w:b/>
                <w:szCs w:val="28"/>
                <w:lang w:val="en-US"/>
              </w:rPr>
              <w:t>E-</w:t>
            </w:r>
            <w:r w:rsidR="00E57DF8" w:rsidRPr="00A23343">
              <w:rPr>
                <w:b/>
                <w:szCs w:val="28"/>
                <w:lang w:val="en-US"/>
              </w:rPr>
              <w:t>l</w:t>
            </w:r>
            <w:r w:rsidRPr="00A23343">
              <w:rPr>
                <w:b/>
                <w:szCs w:val="28"/>
                <w:lang w:val="en-US"/>
              </w:rPr>
              <w:t>earning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59E9349" w14:textId="16AFBA76" w:rsidR="001D3A7A" w:rsidRPr="001D3A7A" w:rsidRDefault="00E57DF8" w:rsidP="00D85E3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5641" w:type="dxa"/>
            <w:shd w:val="clear" w:color="auto" w:fill="auto"/>
            <w:vAlign w:val="center"/>
          </w:tcPr>
          <w:p w14:paraId="4F852F2F" w14:textId="77777777" w:rsidR="001D3A7A" w:rsidRPr="001D3A7A" w:rsidRDefault="001D3A7A" w:rsidP="00D85E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D3A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Main topics:</w:t>
            </w:r>
          </w:p>
          <w:p w14:paraId="0BBD8A52" w14:textId="61832DD1" w:rsidR="001D3A7A" w:rsidRPr="00A23343" w:rsidRDefault="00E57DF8" w:rsidP="00A2334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bCs/>
                <w:lang w:val="en-US"/>
              </w:rPr>
            </w:pPr>
            <w:r w:rsidRPr="00A23343">
              <w:rPr>
                <w:bCs/>
                <w:lang w:val="en-US"/>
              </w:rPr>
              <w:t>The EU Maritime strategy.</w:t>
            </w:r>
          </w:p>
          <w:p w14:paraId="3B74667B" w14:textId="77777777" w:rsidR="00E57DF8" w:rsidRPr="00A23343" w:rsidRDefault="00E57DF8" w:rsidP="00A2334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bCs/>
                <w:lang w:val="en-US"/>
              </w:rPr>
            </w:pPr>
            <w:r w:rsidRPr="00A23343">
              <w:rPr>
                <w:bCs/>
                <w:lang w:val="en-US"/>
              </w:rPr>
              <w:t>EU Naval Operations.</w:t>
            </w:r>
          </w:p>
          <w:p w14:paraId="1185FC85" w14:textId="5399CB9E" w:rsidR="00E57DF8" w:rsidRPr="00E57DF8" w:rsidRDefault="00E57DF8" w:rsidP="00A2334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3343">
              <w:rPr>
                <w:bCs/>
                <w:lang w:val="en-US"/>
              </w:rPr>
              <w:t>Command and Control principles and tactical signals.</w:t>
            </w:r>
          </w:p>
        </w:tc>
      </w:tr>
      <w:tr w:rsidR="001D3A7A" w:rsidRPr="001D3A7A" w14:paraId="293D20EC" w14:textId="77777777" w:rsidTr="000B3675">
        <w:trPr>
          <w:trHeight w:val="991"/>
        </w:trPr>
        <w:tc>
          <w:tcPr>
            <w:tcW w:w="2250" w:type="dxa"/>
            <w:shd w:val="clear" w:color="auto" w:fill="2F5496" w:themeFill="accent1" w:themeFillShade="BF"/>
            <w:vAlign w:val="center"/>
          </w:tcPr>
          <w:p w14:paraId="00DCA2E5" w14:textId="77777777" w:rsidR="001D3A7A" w:rsidRPr="001D3A7A" w:rsidRDefault="001D3A7A" w:rsidP="00D85E3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val="en-US"/>
              </w:rPr>
            </w:pPr>
            <w:r w:rsidRPr="001D3A7A"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val="en-US"/>
              </w:rPr>
              <w:t>Total WH</w:t>
            </w:r>
          </w:p>
        </w:tc>
        <w:tc>
          <w:tcPr>
            <w:tcW w:w="1890" w:type="dxa"/>
            <w:shd w:val="clear" w:color="auto" w:fill="2F5496" w:themeFill="accent1" w:themeFillShade="BF"/>
            <w:vAlign w:val="center"/>
          </w:tcPr>
          <w:p w14:paraId="2B61D5C1" w14:textId="61495F9A" w:rsidR="001D3A7A" w:rsidRPr="001D3A7A" w:rsidRDefault="001D3A7A" w:rsidP="00D85E3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val="en-US"/>
              </w:rPr>
              <w:t>75</w:t>
            </w:r>
          </w:p>
        </w:tc>
        <w:tc>
          <w:tcPr>
            <w:tcW w:w="5641" w:type="dxa"/>
            <w:shd w:val="clear" w:color="auto" w:fill="auto"/>
            <w:vAlign w:val="center"/>
          </w:tcPr>
          <w:p w14:paraId="6352072F" w14:textId="7088124A" w:rsidR="001D3A7A" w:rsidRPr="00A23343" w:rsidRDefault="00E57DF8" w:rsidP="00A2334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bCs/>
                <w:lang w:val="en-US"/>
              </w:rPr>
            </w:pPr>
            <w:r w:rsidRPr="00A23343">
              <w:rPr>
                <w:bCs/>
                <w:lang w:val="en-US"/>
              </w:rPr>
              <w:t>25</w:t>
            </w:r>
            <w:r w:rsidR="001D3A7A" w:rsidRPr="00A23343">
              <w:rPr>
                <w:bCs/>
                <w:lang w:val="en-US"/>
              </w:rPr>
              <w:t xml:space="preserve"> hours </w:t>
            </w:r>
            <w:r w:rsidRPr="00A23343">
              <w:rPr>
                <w:bCs/>
                <w:lang w:val="en-US"/>
              </w:rPr>
              <w:t>of e</w:t>
            </w:r>
            <w:r w:rsidR="001D3A7A" w:rsidRPr="00A23343">
              <w:rPr>
                <w:bCs/>
                <w:lang w:val="en-US"/>
              </w:rPr>
              <w:t xml:space="preserve">-learning. </w:t>
            </w:r>
          </w:p>
          <w:p w14:paraId="5CEA72A6" w14:textId="623423DE" w:rsidR="001D3A7A" w:rsidRPr="001D3A7A" w:rsidRDefault="00E57DF8" w:rsidP="00A2334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23343">
              <w:rPr>
                <w:bCs/>
                <w:lang w:val="en-US"/>
              </w:rPr>
              <w:t>5</w:t>
            </w:r>
            <w:r w:rsidR="001D3A7A" w:rsidRPr="00A23343">
              <w:rPr>
                <w:bCs/>
                <w:lang w:val="en-US"/>
              </w:rPr>
              <w:t>0 residential hours</w:t>
            </w:r>
            <w:r w:rsidRPr="00A23343">
              <w:rPr>
                <w:bCs/>
                <w:lang w:val="en-US"/>
              </w:rPr>
              <w:t xml:space="preserve"> (30 hours </w:t>
            </w:r>
            <w:r w:rsidR="00A23343" w:rsidRPr="00A23343">
              <w:rPr>
                <w:bCs/>
                <w:lang w:val="en-US"/>
              </w:rPr>
              <w:t>in class</w:t>
            </w:r>
            <w:r w:rsidRPr="00A23343">
              <w:rPr>
                <w:bCs/>
                <w:lang w:val="en-US"/>
              </w:rPr>
              <w:t xml:space="preserve"> and 20 self-studies)</w:t>
            </w:r>
            <w:r w:rsidR="001D3A7A" w:rsidRPr="00A23343">
              <w:rPr>
                <w:bCs/>
                <w:lang w:val="en-US"/>
              </w:rPr>
              <w:t>.</w:t>
            </w:r>
            <w:r w:rsidR="001D3A7A" w:rsidRPr="001D3A7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6D46CBEE" w14:textId="77777777" w:rsidR="00EE2995" w:rsidRDefault="00EE2995" w:rsidP="008715F9"/>
    <w:sectPr w:rsidR="00EE2995" w:rsidSect="008715F9">
      <w:pgSz w:w="12240" w:h="15840"/>
      <w:pgMar w:top="28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F04FD"/>
    <w:multiLevelType w:val="hybridMultilevel"/>
    <w:tmpl w:val="FBC42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171AA"/>
    <w:multiLevelType w:val="hybridMultilevel"/>
    <w:tmpl w:val="8F96D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87E2C"/>
    <w:multiLevelType w:val="hybridMultilevel"/>
    <w:tmpl w:val="7ACEC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F0E2E"/>
    <w:multiLevelType w:val="hybridMultilevel"/>
    <w:tmpl w:val="6DE20BCC"/>
    <w:lvl w:ilvl="0" w:tplc="0409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4" w15:restartNumberingAfterBreak="0">
    <w:nsid w:val="2D9A2A7A"/>
    <w:multiLevelType w:val="hybridMultilevel"/>
    <w:tmpl w:val="ABFC5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041AE"/>
    <w:multiLevelType w:val="hybridMultilevel"/>
    <w:tmpl w:val="C7D6D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203E9F"/>
    <w:multiLevelType w:val="hybridMultilevel"/>
    <w:tmpl w:val="42BA513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FC755C"/>
    <w:multiLevelType w:val="hybridMultilevel"/>
    <w:tmpl w:val="49989D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0F20DB"/>
    <w:multiLevelType w:val="hybridMultilevel"/>
    <w:tmpl w:val="6512F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6865C0"/>
    <w:multiLevelType w:val="hybridMultilevel"/>
    <w:tmpl w:val="6A805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B219FB"/>
    <w:multiLevelType w:val="hybridMultilevel"/>
    <w:tmpl w:val="AC3E5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475AF3"/>
    <w:multiLevelType w:val="hybridMultilevel"/>
    <w:tmpl w:val="BAA862C6"/>
    <w:lvl w:ilvl="0" w:tplc="AEF6BA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847B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EAC2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222A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0873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CCBD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3041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546C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2E63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D4A5BDD"/>
    <w:multiLevelType w:val="hybridMultilevel"/>
    <w:tmpl w:val="FB524602"/>
    <w:lvl w:ilvl="0" w:tplc="0F9E72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4C78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3850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5884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EA32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44CE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FE06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6CD2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11C66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8"/>
  </w:num>
  <w:num w:numId="5">
    <w:abstractNumId w:val="10"/>
  </w:num>
  <w:num w:numId="6">
    <w:abstractNumId w:val="2"/>
  </w:num>
  <w:num w:numId="7">
    <w:abstractNumId w:val="9"/>
  </w:num>
  <w:num w:numId="8">
    <w:abstractNumId w:val="4"/>
  </w:num>
  <w:num w:numId="9">
    <w:abstractNumId w:val="3"/>
  </w:num>
  <w:num w:numId="10">
    <w:abstractNumId w:val="7"/>
  </w:num>
  <w:num w:numId="11">
    <w:abstractNumId w:val="6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IzNbewsAAyjYxNzZV0lIJTi4sz8/NACkxqAXGvQXUsAAAA"/>
  </w:docVars>
  <w:rsids>
    <w:rsidRoot w:val="000D12B5"/>
    <w:rsid w:val="00057BAB"/>
    <w:rsid w:val="0007715A"/>
    <w:rsid w:val="00080DDF"/>
    <w:rsid w:val="000B3675"/>
    <w:rsid w:val="000D12B5"/>
    <w:rsid w:val="001233C1"/>
    <w:rsid w:val="001B1AAF"/>
    <w:rsid w:val="001B2A85"/>
    <w:rsid w:val="001B6781"/>
    <w:rsid w:val="001D3067"/>
    <w:rsid w:val="001D3A7A"/>
    <w:rsid w:val="0020658B"/>
    <w:rsid w:val="00225360"/>
    <w:rsid w:val="002500D7"/>
    <w:rsid w:val="002608E5"/>
    <w:rsid w:val="002A5FD0"/>
    <w:rsid w:val="002F3451"/>
    <w:rsid w:val="003106D9"/>
    <w:rsid w:val="003E0C1B"/>
    <w:rsid w:val="00421D5E"/>
    <w:rsid w:val="004663FC"/>
    <w:rsid w:val="0049777B"/>
    <w:rsid w:val="004C6F41"/>
    <w:rsid w:val="0052056D"/>
    <w:rsid w:val="005264EF"/>
    <w:rsid w:val="00527394"/>
    <w:rsid w:val="00593234"/>
    <w:rsid w:val="005F4922"/>
    <w:rsid w:val="005F4DC4"/>
    <w:rsid w:val="00621B4F"/>
    <w:rsid w:val="00637886"/>
    <w:rsid w:val="00672B01"/>
    <w:rsid w:val="006E6D6B"/>
    <w:rsid w:val="00720307"/>
    <w:rsid w:val="007B423C"/>
    <w:rsid w:val="00815F76"/>
    <w:rsid w:val="00870215"/>
    <w:rsid w:val="008705EE"/>
    <w:rsid w:val="008715F9"/>
    <w:rsid w:val="0088132A"/>
    <w:rsid w:val="008835B8"/>
    <w:rsid w:val="00906AB5"/>
    <w:rsid w:val="009437F9"/>
    <w:rsid w:val="00951B73"/>
    <w:rsid w:val="009B78D2"/>
    <w:rsid w:val="00A23343"/>
    <w:rsid w:val="00A4672E"/>
    <w:rsid w:val="00B166B1"/>
    <w:rsid w:val="00B713B5"/>
    <w:rsid w:val="00C2195F"/>
    <w:rsid w:val="00C27C18"/>
    <w:rsid w:val="00C71E38"/>
    <w:rsid w:val="00C85067"/>
    <w:rsid w:val="00C903F2"/>
    <w:rsid w:val="00CB44A2"/>
    <w:rsid w:val="00CF3229"/>
    <w:rsid w:val="00CF416C"/>
    <w:rsid w:val="00DB16E6"/>
    <w:rsid w:val="00DD1305"/>
    <w:rsid w:val="00DD1C95"/>
    <w:rsid w:val="00DF6462"/>
    <w:rsid w:val="00E5165B"/>
    <w:rsid w:val="00E57DF8"/>
    <w:rsid w:val="00E82D5E"/>
    <w:rsid w:val="00EE2995"/>
    <w:rsid w:val="00FA27D4"/>
    <w:rsid w:val="00FB1E4F"/>
    <w:rsid w:val="00FB2E98"/>
    <w:rsid w:val="00FE083A"/>
    <w:rsid w:val="13C60364"/>
    <w:rsid w:val="15A034D3"/>
    <w:rsid w:val="1D435EF5"/>
    <w:rsid w:val="239EA82D"/>
    <w:rsid w:val="28ECC495"/>
    <w:rsid w:val="2F4FBBB4"/>
    <w:rsid w:val="3035D666"/>
    <w:rsid w:val="3D8223B2"/>
    <w:rsid w:val="4311D952"/>
    <w:rsid w:val="5DF793C2"/>
    <w:rsid w:val="61A6B13B"/>
    <w:rsid w:val="7114C797"/>
    <w:rsid w:val="72E2D3D6"/>
    <w:rsid w:val="7DA5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0787FA"/>
  <w15:chartTrackingRefBased/>
  <w15:docId w15:val="{95816A0E-771F-495E-BB49-464A4A855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7C18"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6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2B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2B01"/>
    <w:rPr>
      <w:color w:val="605E5C"/>
      <w:shd w:val="clear" w:color="auto" w:fill="E1DFDD"/>
    </w:rPr>
  </w:style>
  <w:style w:type="table" w:styleId="GridTable4-Accent1">
    <w:name w:val="Grid Table 4 Accent 1"/>
    <w:basedOn w:val="TableNormal"/>
    <w:uiPriority w:val="49"/>
    <w:rsid w:val="00EE299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EE29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79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1405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189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226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5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0303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615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9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743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 M. Markov</dc:creator>
  <cp:keywords/>
  <dc:description/>
  <cp:lastModifiedBy>Teodora Dr. Gandeva</cp:lastModifiedBy>
  <cp:revision>11</cp:revision>
  <dcterms:created xsi:type="dcterms:W3CDTF">2025-09-26T10:19:00Z</dcterms:created>
  <dcterms:modified xsi:type="dcterms:W3CDTF">2025-11-10T10:05:00Z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19384f20-a696-4af7-9e0f-5f3dde6dc340</vt:lpwstr>
  </property>
</Properties>
</file>