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D47884" w14:paraId="61E81841" w14:textId="77777777" w:rsidTr="00C17B2D">
        <w:trPr>
          <w:trHeight w:val="847"/>
        </w:trPr>
        <w:tc>
          <w:tcPr>
            <w:tcW w:w="993" w:type="dxa"/>
          </w:tcPr>
          <w:p w14:paraId="7B4AF94A"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Country</w:t>
            </w:r>
          </w:p>
          <w:p w14:paraId="064A88DE" w14:textId="04C94CE3" w:rsidR="00DF1F94" w:rsidRPr="00D47884" w:rsidRDefault="00F834AF"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BG</w:t>
            </w:r>
          </w:p>
        </w:tc>
        <w:tc>
          <w:tcPr>
            <w:tcW w:w="3189" w:type="dxa"/>
          </w:tcPr>
          <w:p w14:paraId="74715F39"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Institution</w:t>
            </w:r>
          </w:p>
          <w:p w14:paraId="3C5EFED9" w14:textId="0BF5B983" w:rsidR="00DF1F94" w:rsidRPr="00D47884" w:rsidRDefault="00F834AF"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NVNA</w:t>
            </w:r>
          </w:p>
        </w:tc>
        <w:tc>
          <w:tcPr>
            <w:tcW w:w="3189" w:type="dxa"/>
          </w:tcPr>
          <w:p w14:paraId="2363AF76" w14:textId="0D6D9563"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Common Module</w:t>
            </w:r>
          </w:p>
          <w:p w14:paraId="424F1989" w14:textId="045ED4E0" w:rsidR="00DF1F94" w:rsidRPr="00D47884" w:rsidRDefault="00F834AF"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Maritime Security</w:t>
            </w:r>
          </w:p>
        </w:tc>
        <w:tc>
          <w:tcPr>
            <w:tcW w:w="2349" w:type="dxa"/>
            <w:shd w:val="clear" w:color="auto" w:fill="000066"/>
          </w:tcPr>
          <w:p w14:paraId="6F93642C" w14:textId="77777777" w:rsidR="00DF1F94" w:rsidRPr="00F56365" w:rsidRDefault="00DF1F94" w:rsidP="00A059EF">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F56365">
              <w:rPr>
                <w:rFonts w:ascii="Arial" w:hAnsi="Arial" w:cs="Arial"/>
                <w:color w:val="FFFFFF"/>
                <w:sz w:val="22"/>
                <w:lang w:val="en-GB"/>
              </w:rPr>
              <w:t>ECTS</w:t>
            </w:r>
          </w:p>
          <w:p w14:paraId="0476F029" w14:textId="76182459" w:rsidR="007B4A96" w:rsidRPr="00F56365" w:rsidRDefault="00F834AF"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Pr>
                <w:rFonts w:ascii="Arial" w:hAnsi="Arial" w:cs="Arial"/>
                <w:b/>
                <w:color w:val="FFFFFF"/>
                <w:sz w:val="36"/>
                <w:szCs w:val="36"/>
                <w:lang w:val="en-GB"/>
              </w:rPr>
              <w:t>2</w:t>
            </w:r>
            <w:r w:rsidR="007B4A96">
              <w:rPr>
                <w:rFonts w:ascii="Arial" w:hAnsi="Arial" w:cs="Arial"/>
                <w:b/>
                <w:color w:val="FFFFFF"/>
                <w:sz w:val="36"/>
                <w:szCs w:val="36"/>
                <w:lang w:val="en-GB"/>
              </w:rPr>
              <w:t>.0</w:t>
            </w:r>
          </w:p>
        </w:tc>
      </w:tr>
    </w:tbl>
    <w:p w14:paraId="1FF75AC5"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0F7DDC" w14:paraId="0C0961E6" w14:textId="77777777" w:rsidTr="00F834AF">
        <w:trPr>
          <w:trHeight w:val="42"/>
        </w:trPr>
        <w:tc>
          <w:tcPr>
            <w:tcW w:w="1665" w:type="dxa"/>
            <w:vAlign w:val="center"/>
          </w:tcPr>
          <w:p w14:paraId="6F61F348" w14:textId="163669CB"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Service</w:t>
            </w:r>
            <w:r w:rsidR="00AF7F86" w:rsidRPr="00BD328B">
              <w:rPr>
                <w:rFonts w:ascii="Arial" w:hAnsi="Arial" w:cs="Arial"/>
                <w:b/>
                <w:sz w:val="20"/>
                <w:lang w:val="en-GB"/>
              </w:rPr>
              <w:t>(s)</w:t>
            </w:r>
            <w:r w:rsidR="00F45516">
              <w:rPr>
                <w:rFonts w:ascii="Arial" w:hAnsi="Arial" w:cs="Arial"/>
                <w:b/>
                <w:sz w:val="20"/>
                <w:lang w:val="en-GB"/>
              </w:rPr>
              <w:t>:</w:t>
            </w:r>
          </w:p>
          <w:p w14:paraId="1BBF0872" w14:textId="1C0D5FB3" w:rsidR="00DF1F94" w:rsidRPr="00D47884" w:rsidRDefault="00F834AF"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Pr>
                <w:rFonts w:ascii="Arial" w:hAnsi="Arial" w:cs="Arial"/>
                <w:b/>
                <w:szCs w:val="24"/>
                <w:lang w:val="en-GB"/>
              </w:rPr>
              <w:t>Navy</w:t>
            </w:r>
          </w:p>
        </w:tc>
        <w:tc>
          <w:tcPr>
            <w:tcW w:w="8055" w:type="dxa"/>
            <w:vMerge w:val="restart"/>
          </w:tcPr>
          <w:p w14:paraId="0AB3B77D" w14:textId="5AA20F6B" w:rsidR="00DF1F94" w:rsidRPr="00D47884" w:rsidRDefault="00AF7F86" w:rsidP="00F45516">
            <w:pPr>
              <w:tabs>
                <w:tab w:val="left" w:pos="425"/>
                <w:tab w:val="left" w:pos="851"/>
              </w:tabs>
              <w:spacing w:before="60" w:after="60" w:line="240" w:lineRule="auto"/>
              <w:jc w:val="center"/>
              <w:rPr>
                <w:rFonts w:ascii="Arial" w:hAnsi="Arial" w:cs="Arial"/>
                <w:b/>
                <w:sz w:val="20"/>
                <w:lang w:val="en-GB"/>
              </w:rPr>
            </w:pPr>
            <w:r>
              <w:rPr>
                <w:rFonts w:ascii="Arial" w:hAnsi="Arial" w:cs="Arial"/>
                <w:b/>
                <w:sz w:val="20"/>
                <w:lang w:val="en-GB"/>
              </w:rPr>
              <w:t xml:space="preserve">Minimum Qualification of </w:t>
            </w:r>
            <w:r w:rsidR="00DF1F94" w:rsidRPr="00D47884">
              <w:rPr>
                <w:rFonts w:ascii="Arial" w:hAnsi="Arial" w:cs="Arial"/>
                <w:b/>
                <w:sz w:val="20"/>
                <w:lang w:val="en-GB"/>
              </w:rPr>
              <w:t>Instructors</w:t>
            </w:r>
            <w:r w:rsidR="00F45516">
              <w:rPr>
                <w:rFonts w:ascii="Arial" w:hAnsi="Arial" w:cs="Arial"/>
                <w:b/>
                <w:sz w:val="20"/>
                <w:lang w:val="en-GB"/>
              </w:rPr>
              <w:t>:</w:t>
            </w:r>
          </w:p>
          <w:p w14:paraId="36B7E68C" w14:textId="77777777" w:rsidR="00F834AF" w:rsidRPr="00F834AF" w:rsidRDefault="00F834AF" w:rsidP="00F834AF">
            <w:pPr>
              <w:numPr>
                <w:ilvl w:val="0"/>
                <w:numId w:val="3"/>
              </w:numPr>
              <w:tabs>
                <w:tab w:val="clear" w:pos="720"/>
              </w:tabs>
              <w:spacing w:before="60" w:after="60" w:line="240" w:lineRule="auto"/>
              <w:ind w:left="341" w:hanging="284"/>
              <w:jc w:val="left"/>
              <w:rPr>
                <w:rFonts w:ascii="Arial" w:hAnsi="Arial" w:cs="Arial"/>
                <w:sz w:val="20"/>
                <w:lang w:val="en-GB"/>
              </w:rPr>
            </w:pPr>
            <w:r w:rsidRPr="00F834AF">
              <w:rPr>
                <w:rFonts w:ascii="Arial" w:hAnsi="Arial" w:cs="Arial"/>
                <w:sz w:val="20"/>
                <w:lang w:val="en-GB"/>
              </w:rPr>
              <w:t>Naval experience as CO, XO or OOW.</w:t>
            </w:r>
          </w:p>
          <w:p w14:paraId="3CD32A45" w14:textId="281B8F19" w:rsidR="00DF1F94" w:rsidRPr="00F834AF" w:rsidRDefault="00F834AF" w:rsidP="00F834AF">
            <w:pPr>
              <w:numPr>
                <w:ilvl w:val="0"/>
                <w:numId w:val="3"/>
              </w:numPr>
              <w:tabs>
                <w:tab w:val="clear" w:pos="720"/>
              </w:tabs>
              <w:spacing w:before="60" w:after="60" w:line="240" w:lineRule="auto"/>
              <w:ind w:left="341" w:hanging="284"/>
              <w:jc w:val="left"/>
              <w:rPr>
                <w:rFonts w:ascii="Arial" w:hAnsi="Arial" w:cs="Arial"/>
                <w:sz w:val="20"/>
                <w:lang w:val="en-GB"/>
              </w:rPr>
            </w:pPr>
            <w:r w:rsidRPr="00F834AF">
              <w:rPr>
                <w:rFonts w:ascii="Arial" w:hAnsi="Arial" w:cs="Arial"/>
                <w:sz w:val="20"/>
                <w:lang w:val="en-GB"/>
              </w:rPr>
              <w:t>English: Common European Framework of Reference for Languages (CEFR) Level B1 or NATO STANAG Level 2.</w:t>
            </w:r>
          </w:p>
        </w:tc>
      </w:tr>
      <w:tr w:rsidR="00DF1F94" w:rsidRPr="00D47884" w14:paraId="71A77D57" w14:textId="77777777" w:rsidTr="00F834AF">
        <w:trPr>
          <w:trHeight w:val="353"/>
        </w:trPr>
        <w:tc>
          <w:tcPr>
            <w:tcW w:w="1665" w:type="dxa"/>
            <w:vAlign w:val="center"/>
          </w:tcPr>
          <w:p w14:paraId="5EFD7D4F" w14:textId="40855621"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Language</w:t>
            </w:r>
            <w:r w:rsidR="00F45516">
              <w:rPr>
                <w:rFonts w:ascii="Arial" w:hAnsi="Arial" w:cs="Arial"/>
                <w:b/>
                <w:sz w:val="20"/>
                <w:lang w:val="en-GB"/>
              </w:rPr>
              <w:t>:</w:t>
            </w:r>
          </w:p>
          <w:p w14:paraId="3DBD27DA" w14:textId="1488249E" w:rsidR="00DF1F94" w:rsidRPr="00D47884" w:rsidRDefault="00F834AF"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Pr>
                <w:rFonts w:ascii="Arial" w:hAnsi="Arial" w:cs="Arial"/>
                <w:b/>
                <w:szCs w:val="24"/>
                <w:lang w:val="en-GB"/>
              </w:rPr>
              <w:t>English</w:t>
            </w:r>
          </w:p>
        </w:tc>
        <w:tc>
          <w:tcPr>
            <w:tcW w:w="8055" w:type="dxa"/>
            <w:vMerge/>
          </w:tcPr>
          <w:p w14:paraId="1CAE9C1B" w14:textId="77777777" w:rsidR="00DF1F94" w:rsidRPr="00D47884" w:rsidRDefault="00DF1F94" w:rsidP="00C17B2D">
            <w:pPr>
              <w:tabs>
                <w:tab w:val="left" w:pos="425"/>
                <w:tab w:val="left" w:pos="851"/>
              </w:tabs>
              <w:spacing w:after="60" w:line="240" w:lineRule="auto"/>
              <w:jc w:val="center"/>
              <w:rPr>
                <w:rFonts w:ascii="Arial" w:hAnsi="Arial" w:cs="Arial"/>
                <w:sz w:val="20"/>
                <w:lang w:val="en-GB"/>
              </w:rPr>
            </w:pPr>
          </w:p>
        </w:tc>
      </w:tr>
      <w:tr w:rsidR="005E5F81" w:rsidRPr="00F834AF" w14:paraId="76FB62BF" w14:textId="77777777" w:rsidTr="003755FF">
        <w:trPr>
          <w:trHeight w:val="671"/>
        </w:trPr>
        <w:tc>
          <w:tcPr>
            <w:tcW w:w="1665" w:type="dxa"/>
            <w:vAlign w:val="center"/>
          </w:tcPr>
          <w:p w14:paraId="41806206" w14:textId="77777777" w:rsidR="005E5F81" w:rsidRPr="005E5F81"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5E5F81">
              <w:rPr>
                <w:rFonts w:ascii="Arial" w:hAnsi="Arial" w:cs="Arial"/>
                <w:b/>
                <w:lang w:val="en-GB"/>
              </w:rPr>
              <w:t>SQF</w:t>
            </w:r>
          </w:p>
          <w:p w14:paraId="753D5DE9" w14:textId="56461178" w:rsidR="005E5F81" w:rsidRPr="00D47884"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5E5F81">
              <w:rPr>
                <w:rFonts w:ascii="Arial" w:hAnsi="Arial" w:cs="Arial"/>
                <w:b/>
                <w:lang w:val="en-GB"/>
              </w:rPr>
              <w:t>MILOF</w:t>
            </w:r>
            <w:r w:rsidR="00F45516">
              <w:rPr>
                <w:rFonts w:ascii="Arial" w:hAnsi="Arial" w:cs="Arial"/>
                <w:b/>
                <w:lang w:val="en-GB"/>
              </w:rPr>
              <w:t>:</w:t>
            </w:r>
          </w:p>
        </w:tc>
        <w:tc>
          <w:tcPr>
            <w:tcW w:w="8055" w:type="dxa"/>
            <w:vAlign w:val="center"/>
          </w:tcPr>
          <w:p w14:paraId="4E48BCC3" w14:textId="28AEA031"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Competence area</w:t>
            </w:r>
            <w:r>
              <w:rPr>
                <w:rFonts w:ascii="Arial" w:hAnsi="Arial" w:cs="Arial"/>
                <w:sz w:val="20"/>
                <w:lang w:val="en-GB"/>
              </w:rPr>
              <w:t xml:space="preserve"> – </w:t>
            </w:r>
            <w:r w:rsidR="00F834AF" w:rsidRPr="00F834AF">
              <w:rPr>
                <w:rFonts w:ascii="Arial" w:hAnsi="Arial" w:cs="Arial"/>
                <w:sz w:val="20"/>
                <w:lang w:val="en-GB"/>
              </w:rPr>
              <w:t>International Security/Diplomacy Actor</w:t>
            </w:r>
            <w:r w:rsidR="001411A1">
              <w:rPr>
                <w:rFonts w:ascii="Arial" w:hAnsi="Arial" w:cs="Arial"/>
                <w:sz w:val="20"/>
                <w:lang w:val="en-GB"/>
              </w:rPr>
              <w:t>.</w:t>
            </w:r>
          </w:p>
          <w:p w14:paraId="577E6E43" w14:textId="175C3038"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Learning area</w:t>
            </w:r>
            <w:r>
              <w:rPr>
                <w:rFonts w:ascii="Arial" w:hAnsi="Arial" w:cs="Arial"/>
                <w:sz w:val="20"/>
                <w:lang w:val="en-GB"/>
              </w:rPr>
              <w:t xml:space="preserve"> – </w:t>
            </w:r>
            <w:r w:rsidR="00F834AF" w:rsidRPr="00F834AF">
              <w:rPr>
                <w:rFonts w:ascii="Arial" w:hAnsi="Arial" w:cs="Arial"/>
                <w:sz w:val="20"/>
                <w:lang w:val="en-GB"/>
              </w:rPr>
              <w:t>International relations</w:t>
            </w:r>
            <w:r w:rsidR="001411A1">
              <w:rPr>
                <w:rFonts w:ascii="Arial" w:hAnsi="Arial" w:cs="Arial"/>
                <w:sz w:val="20"/>
                <w:lang w:val="en-GB"/>
              </w:rPr>
              <w:t>.</w:t>
            </w:r>
          </w:p>
          <w:p w14:paraId="2858EFFC" w14:textId="3D839839" w:rsidR="005E5F81" w:rsidRPr="00D47884"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Organisational level</w:t>
            </w:r>
            <w:r>
              <w:rPr>
                <w:rFonts w:ascii="Arial" w:hAnsi="Arial" w:cs="Arial"/>
                <w:sz w:val="20"/>
                <w:lang w:val="en-GB"/>
              </w:rPr>
              <w:t xml:space="preserve"> – </w:t>
            </w:r>
            <w:r w:rsidR="00F834AF" w:rsidRPr="00F834AF">
              <w:rPr>
                <w:rFonts w:ascii="Arial" w:hAnsi="Arial" w:cs="Arial"/>
                <w:sz w:val="20"/>
                <w:lang w:val="en-GB"/>
              </w:rPr>
              <w:t>Single Arm/Branch</w:t>
            </w:r>
            <w:r w:rsidR="001411A1">
              <w:rPr>
                <w:rFonts w:ascii="Arial" w:hAnsi="Arial" w:cs="Arial"/>
                <w:sz w:val="20"/>
                <w:lang w:val="en-GB"/>
              </w:rPr>
              <w:t>.</w:t>
            </w:r>
          </w:p>
        </w:tc>
      </w:tr>
    </w:tbl>
    <w:p w14:paraId="25082F2D"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26"/>
      </w:tblGrid>
      <w:tr w:rsidR="00DF1F94" w:rsidRPr="00303C14" w14:paraId="3CDC9E7E" w14:textId="77777777" w:rsidTr="0055174F">
        <w:trPr>
          <w:trHeight w:val="1508"/>
        </w:trPr>
        <w:tc>
          <w:tcPr>
            <w:tcW w:w="2694" w:type="dxa"/>
          </w:tcPr>
          <w:p w14:paraId="46069981" w14:textId="04E4DA94" w:rsidR="00DF1F94" w:rsidRPr="00D47884" w:rsidRDefault="00DF1F94" w:rsidP="00F45516">
            <w:pPr>
              <w:tabs>
                <w:tab w:val="left" w:pos="425"/>
                <w:tab w:val="left" w:pos="851"/>
              </w:tabs>
              <w:spacing w:before="60" w:after="60" w:line="240" w:lineRule="auto"/>
              <w:jc w:val="center"/>
              <w:rPr>
                <w:rFonts w:ascii="Arial" w:hAnsi="Arial" w:cs="Arial"/>
                <w:b/>
                <w:sz w:val="20"/>
                <w:lang w:val="en-GB"/>
              </w:rPr>
            </w:pPr>
            <w:r w:rsidRPr="00D47884">
              <w:rPr>
                <w:rFonts w:ascii="Arial" w:hAnsi="Arial" w:cs="Arial"/>
                <w:b/>
                <w:sz w:val="20"/>
                <w:lang w:val="en-GB"/>
              </w:rPr>
              <w:t>Prerequisites for participants</w:t>
            </w:r>
            <w:r w:rsidR="00F45516">
              <w:rPr>
                <w:rFonts w:ascii="Arial" w:hAnsi="Arial" w:cs="Arial"/>
                <w:b/>
                <w:sz w:val="20"/>
                <w:lang w:val="en-GB"/>
              </w:rPr>
              <w:t>:</w:t>
            </w:r>
          </w:p>
          <w:p w14:paraId="3D59C75E" w14:textId="75454B58" w:rsidR="00DF1F94" w:rsidRPr="00F834AF" w:rsidRDefault="00F45516" w:rsidP="00F834AF">
            <w:pPr>
              <w:numPr>
                <w:ilvl w:val="0"/>
                <w:numId w:val="3"/>
              </w:numPr>
              <w:tabs>
                <w:tab w:val="clear" w:pos="720"/>
              </w:tabs>
              <w:spacing w:before="60" w:after="60" w:line="240" w:lineRule="auto"/>
              <w:ind w:left="341" w:hanging="284"/>
              <w:jc w:val="left"/>
              <w:rPr>
                <w:rFonts w:ascii="Arial" w:hAnsi="Arial" w:cs="Arial"/>
                <w:sz w:val="20"/>
                <w:lang w:val="en-GB"/>
              </w:rPr>
            </w:pPr>
            <w:r w:rsidRPr="00367E8C">
              <w:rPr>
                <w:rFonts w:ascii="Arial" w:hAnsi="Arial" w:cs="Arial"/>
                <w:sz w:val="20"/>
                <w:lang w:val="en-GB"/>
              </w:rPr>
              <w:t>English</w:t>
            </w:r>
            <w:r w:rsidRPr="0095072F">
              <w:rPr>
                <w:rFonts w:ascii="Arial" w:hAnsi="Arial" w:cs="Arial"/>
                <w:sz w:val="20"/>
                <w:lang w:val="en-GB"/>
              </w:rPr>
              <w:t>: Common European Framework of Reference</w:t>
            </w:r>
            <w:r w:rsidRPr="00F45516">
              <w:rPr>
                <w:rFonts w:ascii="Arial" w:hAnsi="Arial" w:cs="Arial"/>
                <w:sz w:val="20"/>
                <w:lang w:val="en-GB"/>
              </w:rPr>
              <w:t xml:space="preserve"> </w:t>
            </w:r>
            <w:r w:rsidRPr="0095072F">
              <w:rPr>
                <w:rFonts w:ascii="Arial" w:hAnsi="Arial" w:cs="Arial"/>
                <w:sz w:val="20"/>
                <w:lang w:val="en-GB"/>
              </w:rPr>
              <w:t>for Languages (CEFR) Level B1</w:t>
            </w:r>
            <w:r w:rsidRPr="00F45516">
              <w:rPr>
                <w:rFonts w:ascii="Arial" w:hAnsi="Arial" w:cs="Arial"/>
                <w:sz w:val="20"/>
                <w:lang w:val="en-GB"/>
              </w:rPr>
              <w:t xml:space="preserve"> </w:t>
            </w:r>
            <w:r w:rsidRPr="0095072F">
              <w:rPr>
                <w:rFonts w:ascii="Arial" w:hAnsi="Arial" w:cs="Arial"/>
                <w:sz w:val="20"/>
                <w:lang w:val="en-GB"/>
              </w:rPr>
              <w:t>or NATO STANAG Level 2.</w:t>
            </w:r>
          </w:p>
        </w:tc>
        <w:tc>
          <w:tcPr>
            <w:tcW w:w="7026" w:type="dxa"/>
            <w:shd w:val="clear" w:color="auto" w:fill="000066"/>
            <w:vAlign w:val="center"/>
          </w:tcPr>
          <w:p w14:paraId="384223B0" w14:textId="77777777" w:rsidR="00DF1F94" w:rsidRPr="00F56365"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Pr>
                <w:rFonts w:ascii="Arial" w:hAnsi="Arial" w:cs="Arial"/>
                <w:b/>
                <w:color w:val="FFFFFF"/>
                <w:sz w:val="20"/>
                <w:lang w:val="en-GB"/>
              </w:rPr>
              <w:t>Contents</w:t>
            </w:r>
            <w:r w:rsidR="00DF1F94" w:rsidRPr="00F56365">
              <w:rPr>
                <w:rFonts w:ascii="Arial" w:hAnsi="Arial" w:cs="Arial"/>
                <w:b/>
                <w:color w:val="FFFFFF"/>
                <w:sz w:val="20"/>
                <w:lang w:val="en-GB"/>
              </w:rPr>
              <w:t xml:space="preserve"> of the Module</w:t>
            </w:r>
            <w:r w:rsidR="00BD328B">
              <w:rPr>
                <w:rFonts w:ascii="Arial" w:hAnsi="Arial" w:cs="Arial"/>
                <w:b/>
                <w:color w:val="FFFFFF"/>
                <w:sz w:val="20"/>
                <w:lang w:val="en-GB"/>
              </w:rPr>
              <w:t>:</w:t>
            </w:r>
          </w:p>
          <w:p w14:paraId="17A8B0F3" w14:textId="2927B1D3" w:rsidR="00F834AF" w:rsidRPr="00F834AF" w:rsidRDefault="00F834AF" w:rsidP="00F834AF">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F834AF">
              <w:rPr>
                <w:rFonts w:ascii="Arial" w:hAnsi="Arial" w:cs="Arial"/>
                <w:color w:val="FFFFFF"/>
                <w:sz w:val="20"/>
                <w:lang w:val="en-GB"/>
              </w:rPr>
              <w:t xml:space="preserve">The maritime security dimensions of different theories in </w:t>
            </w:r>
            <w:r w:rsidR="0055174F">
              <w:rPr>
                <w:rFonts w:ascii="Arial" w:hAnsi="Arial" w:cs="Arial"/>
                <w:color w:val="FFFFFF"/>
                <w:sz w:val="20"/>
                <w:lang w:val="en-GB"/>
              </w:rPr>
              <w:t>i</w:t>
            </w:r>
            <w:r w:rsidRPr="00F834AF">
              <w:rPr>
                <w:rFonts w:ascii="Arial" w:hAnsi="Arial" w:cs="Arial"/>
                <w:color w:val="FFFFFF"/>
                <w:sz w:val="20"/>
                <w:lang w:val="en-GB"/>
              </w:rPr>
              <w:t xml:space="preserve">nternational </w:t>
            </w:r>
            <w:r w:rsidR="0055174F">
              <w:rPr>
                <w:rFonts w:ascii="Arial" w:hAnsi="Arial" w:cs="Arial"/>
                <w:color w:val="FFFFFF"/>
                <w:sz w:val="20"/>
                <w:lang w:val="en-GB"/>
              </w:rPr>
              <w:t>r</w:t>
            </w:r>
            <w:r w:rsidRPr="00F834AF">
              <w:rPr>
                <w:rFonts w:ascii="Arial" w:hAnsi="Arial" w:cs="Arial"/>
                <w:color w:val="FFFFFF"/>
                <w:sz w:val="20"/>
                <w:lang w:val="en-GB"/>
              </w:rPr>
              <w:t>elations.</w:t>
            </w:r>
          </w:p>
          <w:p w14:paraId="3D9917F2" w14:textId="77777777" w:rsidR="00F834AF" w:rsidRPr="00F834AF" w:rsidRDefault="00F834AF" w:rsidP="00F834AF">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F834AF">
              <w:rPr>
                <w:rFonts w:ascii="Arial" w:hAnsi="Arial" w:cs="Arial"/>
                <w:color w:val="FFFFFF"/>
                <w:sz w:val="20"/>
                <w:lang w:val="en-GB"/>
              </w:rPr>
              <w:t>The role and place of maritime security elements (the context, rationale and key principles of employing various power levers) within an integrated / whole of government approach to conflict and crisis.</w:t>
            </w:r>
          </w:p>
          <w:p w14:paraId="265F9B7C" w14:textId="1F3FAA2E" w:rsidR="00DF1F94" w:rsidRPr="00F834AF" w:rsidRDefault="00F834AF" w:rsidP="00F834AF">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F834AF">
              <w:rPr>
                <w:rFonts w:ascii="Arial" w:hAnsi="Arial" w:cs="Arial"/>
                <w:color w:val="FFFFFF"/>
                <w:sz w:val="20"/>
                <w:lang w:val="en-GB"/>
              </w:rPr>
              <w:t>The role of the military instrument at the national and international levels within the national and global maritime security environment</w:t>
            </w:r>
            <w:r w:rsidR="00E41F19" w:rsidRPr="00F56365">
              <w:rPr>
                <w:rFonts w:ascii="Arial" w:hAnsi="Arial" w:cs="Arial"/>
                <w:color w:val="FFFFFF"/>
                <w:sz w:val="20"/>
                <w:lang w:val="en-GB"/>
              </w:rPr>
              <w:t>.</w:t>
            </w:r>
          </w:p>
        </w:tc>
      </w:tr>
    </w:tbl>
    <w:p w14:paraId="76B91552"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F834AF" w14:paraId="75BE75FB" w14:textId="77777777" w:rsidTr="00F45516">
        <w:trPr>
          <w:trHeight w:val="935"/>
        </w:trPr>
        <w:tc>
          <w:tcPr>
            <w:tcW w:w="540" w:type="dxa"/>
            <w:vMerge w:val="restart"/>
            <w:shd w:val="clear" w:color="auto" w:fill="000066"/>
            <w:textDirection w:val="btLr"/>
            <w:vAlign w:val="center"/>
          </w:tcPr>
          <w:p w14:paraId="3573EAEB" w14:textId="77777777" w:rsidR="00DF1F94" w:rsidRPr="00F56365"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F56365">
              <w:rPr>
                <w:rFonts w:ascii="Arial" w:hAnsi="Arial" w:cs="Arial"/>
                <w:b/>
                <w:color w:val="FFFFFF"/>
                <w:sz w:val="28"/>
                <w:szCs w:val="28"/>
                <w:lang w:val="en-GB"/>
              </w:rPr>
              <w:t>Learning outcomes</w:t>
            </w:r>
          </w:p>
        </w:tc>
        <w:tc>
          <w:tcPr>
            <w:tcW w:w="1080" w:type="dxa"/>
            <w:vAlign w:val="center"/>
          </w:tcPr>
          <w:p w14:paraId="3B08043A" w14:textId="77777777" w:rsidR="007500FB"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Know</w:t>
            </w:r>
            <w:r w:rsidR="007500FB">
              <w:rPr>
                <w:rFonts w:ascii="Arial" w:hAnsi="Arial" w:cs="Arial"/>
                <w:sz w:val="20"/>
                <w:lang w:val="en-GB"/>
              </w:rPr>
              <w:t>-</w:t>
            </w:r>
          </w:p>
          <w:p w14:paraId="3D96EA28"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ledge</w:t>
            </w:r>
          </w:p>
        </w:tc>
        <w:tc>
          <w:tcPr>
            <w:tcW w:w="8100" w:type="dxa"/>
            <w:vAlign w:val="center"/>
          </w:tcPr>
          <w:p w14:paraId="61A1C623" w14:textId="1D40649E" w:rsidR="007500FB" w:rsidRPr="007500FB" w:rsidRDefault="00F834AF" w:rsidP="00C17B2D">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Formulate basics of Security Environment in the Maritime Domain and of Naval Control and Guidance of Shipping.</w:t>
            </w:r>
          </w:p>
          <w:p w14:paraId="163B231B" w14:textId="6259E2B8" w:rsidR="00DF1F94" w:rsidRPr="00D47884" w:rsidRDefault="00F834AF" w:rsidP="00C17B2D">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Define aim and role of the EU maritime strategy</w:t>
            </w:r>
            <w:r w:rsidR="007500FB" w:rsidRPr="007500FB">
              <w:rPr>
                <w:rFonts w:ascii="Arial" w:hAnsi="Arial" w:cs="Arial"/>
                <w:sz w:val="20"/>
                <w:lang w:val="en-GB"/>
              </w:rPr>
              <w:t>.</w:t>
            </w:r>
          </w:p>
        </w:tc>
      </w:tr>
      <w:tr w:rsidR="00DF1F94" w:rsidRPr="00303C14" w14:paraId="112AA75F" w14:textId="77777777" w:rsidTr="00F45516">
        <w:trPr>
          <w:trHeight w:val="935"/>
        </w:trPr>
        <w:tc>
          <w:tcPr>
            <w:tcW w:w="540" w:type="dxa"/>
            <w:vMerge/>
            <w:shd w:val="clear" w:color="auto" w:fill="000066"/>
          </w:tcPr>
          <w:p w14:paraId="26C120B6"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Skills</w:t>
            </w:r>
          </w:p>
        </w:tc>
        <w:tc>
          <w:tcPr>
            <w:tcW w:w="8100" w:type="dxa"/>
            <w:vAlign w:val="center"/>
          </w:tcPr>
          <w:p w14:paraId="0EC5ECAB" w14:textId="77777777" w:rsidR="00F834AF"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To orient in dynamic maritime security environment obtaining common situational awareness.</w:t>
            </w:r>
          </w:p>
          <w:p w14:paraId="6A13B599" w14:textId="34BFACC3" w:rsidR="00DF1F94"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Develop creative and efficient decision making in accordance with security and tactical factors in the Maritime domain.</w:t>
            </w:r>
          </w:p>
        </w:tc>
      </w:tr>
      <w:tr w:rsidR="00DF1F94" w:rsidRPr="00303C14" w14:paraId="704D9859" w14:textId="77777777" w:rsidTr="00F45516">
        <w:trPr>
          <w:trHeight w:val="935"/>
        </w:trPr>
        <w:tc>
          <w:tcPr>
            <w:tcW w:w="540" w:type="dxa"/>
            <w:vMerge/>
            <w:shd w:val="clear" w:color="auto" w:fill="000066"/>
          </w:tcPr>
          <w:p w14:paraId="2C63937F"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D47884"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Pr>
                <w:rFonts w:ascii="Arial" w:hAnsi="Arial" w:cs="Arial"/>
                <w:sz w:val="20"/>
                <w:lang w:val="en-GB"/>
              </w:rPr>
              <w:t>Respon-sibility</w:t>
            </w:r>
            <w:proofErr w:type="spellEnd"/>
            <w:r>
              <w:rPr>
                <w:rFonts w:ascii="Arial" w:hAnsi="Arial" w:cs="Arial"/>
                <w:sz w:val="20"/>
                <w:lang w:val="en-GB"/>
              </w:rPr>
              <w:t xml:space="preserve"> &amp; Autonomy</w:t>
            </w:r>
          </w:p>
        </w:tc>
        <w:tc>
          <w:tcPr>
            <w:tcW w:w="8100" w:type="dxa"/>
            <w:vAlign w:val="center"/>
          </w:tcPr>
          <w:p w14:paraId="6903700F" w14:textId="77777777" w:rsidR="00F834AF"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To understand the course of action of the higher command level and takes the necessary initiative to contribute to its success.</w:t>
            </w:r>
          </w:p>
          <w:p w14:paraId="55EC9644" w14:textId="7C95417E" w:rsidR="00DF1F94"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sz w:val="20"/>
                <w:lang w:val="en-GB"/>
              </w:rPr>
              <w:t>To make decisions in an unpredictable operating naval environment</w:t>
            </w:r>
            <w:r w:rsidR="007500FB" w:rsidRPr="007500FB">
              <w:rPr>
                <w:rFonts w:ascii="Arial" w:hAnsi="Arial" w:cs="Arial"/>
                <w:sz w:val="20"/>
                <w:lang w:val="en-GB"/>
              </w:rPr>
              <w:t>.</w:t>
            </w:r>
          </w:p>
        </w:tc>
      </w:tr>
    </w:tbl>
    <w:p w14:paraId="6BDA92E1" w14:textId="77777777" w:rsidR="00DF1F94" w:rsidRPr="008B1031"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F834AF" w14:paraId="7CBF510A" w14:textId="77777777" w:rsidTr="00C17B2D">
        <w:trPr>
          <w:trHeight w:val="901"/>
        </w:trPr>
        <w:tc>
          <w:tcPr>
            <w:tcW w:w="9720" w:type="dxa"/>
            <w:vAlign w:val="center"/>
          </w:tcPr>
          <w:p w14:paraId="3B41A804" w14:textId="77777777" w:rsidR="00DF1F94" w:rsidRDefault="00DF1F94" w:rsidP="00C17B2D">
            <w:pPr>
              <w:tabs>
                <w:tab w:val="right" w:pos="9072"/>
              </w:tabs>
              <w:spacing w:before="60" w:after="60" w:line="240" w:lineRule="auto"/>
              <w:jc w:val="center"/>
              <w:rPr>
                <w:rFonts w:ascii="Arial" w:hAnsi="Arial" w:cs="Arial"/>
                <w:b/>
                <w:sz w:val="20"/>
                <w:lang w:val="en-GB"/>
              </w:rPr>
            </w:pPr>
            <w:r w:rsidRPr="00D47884">
              <w:rPr>
                <w:rFonts w:ascii="Arial" w:hAnsi="Arial" w:cs="Arial"/>
                <w:lang w:val="en-GB"/>
              </w:rPr>
              <w:br w:type="page"/>
            </w:r>
            <w:r w:rsidRPr="00D47884">
              <w:rPr>
                <w:rFonts w:ascii="Arial" w:hAnsi="Arial" w:cs="Arial"/>
                <w:b/>
                <w:sz w:val="20"/>
                <w:lang w:val="en-GB"/>
              </w:rPr>
              <w:t>Verification of learning outcomes:</w:t>
            </w:r>
          </w:p>
          <w:p w14:paraId="21966315" w14:textId="6AFED90A" w:rsidR="00F834AF"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b/>
                <w:bCs/>
                <w:sz w:val="20"/>
                <w:lang w:val="en-GB"/>
              </w:rPr>
              <w:t>Observation:</w:t>
            </w:r>
            <w:r>
              <w:rPr>
                <w:rFonts w:ascii="Arial" w:hAnsi="Arial" w:cs="Arial"/>
                <w:sz w:val="20"/>
                <w:lang w:val="en-GB"/>
              </w:rPr>
              <w:t xml:space="preserve"> </w:t>
            </w:r>
            <w:r w:rsidRPr="00F834AF">
              <w:rPr>
                <w:rFonts w:ascii="Arial" w:hAnsi="Arial" w:cs="Arial"/>
                <w:sz w:val="20"/>
                <w:lang w:val="en-GB"/>
              </w:rPr>
              <w:t>The course consists of theoretical classes followed by practice on Full Mission Virtual Ship handling Simulator resembling battle ship navigational bridge.</w:t>
            </w:r>
          </w:p>
          <w:p w14:paraId="60D7790B" w14:textId="277A5059" w:rsidR="003376C0" w:rsidRPr="00F834AF" w:rsidRDefault="00F834AF" w:rsidP="00F834AF">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b/>
                <w:bCs/>
                <w:sz w:val="20"/>
                <w:lang w:val="en-GB"/>
              </w:rPr>
              <w:t>Tests:</w:t>
            </w:r>
            <w:r w:rsidRPr="00F834AF">
              <w:rPr>
                <w:rFonts w:ascii="Arial" w:hAnsi="Arial" w:cs="Arial"/>
                <w:sz w:val="20"/>
                <w:lang w:val="en-GB"/>
              </w:rPr>
              <w:t xml:space="preserve"> The</w:t>
            </w:r>
            <w:r>
              <w:rPr>
                <w:rFonts w:ascii="Arial" w:hAnsi="Arial" w:cs="Arial"/>
                <w:sz w:val="20"/>
                <w:lang w:val="en-GB"/>
              </w:rPr>
              <w:t xml:space="preserve"> </w:t>
            </w:r>
            <w:r w:rsidRPr="00F834AF">
              <w:rPr>
                <w:rFonts w:ascii="Arial" w:hAnsi="Arial" w:cs="Arial"/>
                <w:sz w:val="20"/>
                <w:lang w:val="en-GB"/>
              </w:rPr>
              <w:t>module learning outcomes verification concept is based on assessment of trainee’s knowledge, skills, and competences revealed after personal tasking during training process supported by fictitious scenarios developed into a virtual environment</w:t>
            </w:r>
            <w:r w:rsidR="007500FB" w:rsidRPr="00F834AF">
              <w:rPr>
                <w:rFonts w:ascii="Arial" w:hAnsi="Arial" w:cs="Arial"/>
                <w:sz w:val="20"/>
                <w:lang w:val="en-GB"/>
              </w:rPr>
              <w:t>.</w:t>
            </w:r>
          </w:p>
          <w:p w14:paraId="454B81CC" w14:textId="09E1EB5F" w:rsidR="00DF2906" w:rsidRPr="00DF2906" w:rsidRDefault="00F834AF" w:rsidP="00C17B2D">
            <w:pPr>
              <w:numPr>
                <w:ilvl w:val="0"/>
                <w:numId w:val="3"/>
              </w:numPr>
              <w:tabs>
                <w:tab w:val="clear" w:pos="720"/>
              </w:tabs>
              <w:spacing w:before="60" w:after="60" w:line="240" w:lineRule="auto"/>
              <w:ind w:left="341" w:hanging="284"/>
              <w:rPr>
                <w:rFonts w:ascii="Arial" w:hAnsi="Arial" w:cs="Arial"/>
                <w:sz w:val="20"/>
                <w:lang w:val="en-GB"/>
              </w:rPr>
            </w:pPr>
            <w:r w:rsidRPr="00F834AF">
              <w:rPr>
                <w:rFonts w:ascii="Arial" w:hAnsi="Arial" w:cs="Arial"/>
                <w:b/>
                <w:bCs/>
                <w:sz w:val="20"/>
                <w:lang w:val="en-GB"/>
              </w:rPr>
              <w:t>Evaluation:</w:t>
            </w:r>
            <w:r>
              <w:rPr>
                <w:rFonts w:ascii="Arial" w:hAnsi="Arial" w:cs="Arial"/>
                <w:sz w:val="20"/>
                <w:lang w:val="en-GB"/>
              </w:rPr>
              <w:t xml:space="preserve"> T</w:t>
            </w:r>
            <w:r w:rsidRPr="00F834AF">
              <w:rPr>
                <w:rFonts w:ascii="Arial" w:hAnsi="Arial" w:cs="Arial"/>
                <w:sz w:val="20"/>
                <w:lang w:val="en-GB"/>
              </w:rPr>
              <w:t>he final evaluation of trainees is made on basis of observation of results and practical tests during the final stage of the presented module. Certificate of attendance and individual feedback is provided to participants.</w:t>
            </w:r>
          </w:p>
        </w:tc>
      </w:tr>
    </w:tbl>
    <w:p w14:paraId="5294D5FB" w14:textId="77777777" w:rsidR="00DF1F94" w:rsidRPr="003755FF" w:rsidRDefault="00DF1F94" w:rsidP="00C17B2D">
      <w:pPr>
        <w:spacing w:line="240" w:lineRule="auto"/>
        <w:jc w:val="left"/>
        <w:rPr>
          <w:rFonts w:ascii="Arial" w:hAnsi="Arial" w:cs="Arial"/>
          <w:sz w:val="16"/>
          <w:szCs w:val="16"/>
          <w:lang w:val="en-GB"/>
        </w:rPr>
      </w:pPr>
      <w:r w:rsidRPr="003755F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8"/>
        <w:gridCol w:w="1276"/>
        <w:gridCol w:w="6176"/>
      </w:tblGrid>
      <w:tr w:rsidR="004327F2" w:rsidRPr="00F56365" w14:paraId="1F6815FD" w14:textId="77777777" w:rsidTr="00F14AEF">
        <w:trPr>
          <w:trHeight w:val="422"/>
        </w:trPr>
        <w:tc>
          <w:tcPr>
            <w:tcW w:w="9720" w:type="dxa"/>
            <w:gridSpan w:val="3"/>
            <w:shd w:val="clear" w:color="auto" w:fill="000066"/>
            <w:vAlign w:val="center"/>
          </w:tcPr>
          <w:p w14:paraId="32E1E702" w14:textId="660C7069" w:rsidR="00DF1F94" w:rsidRPr="00F56365"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840BFF">
              <w:rPr>
                <w:rFonts w:ascii="Arial" w:hAnsi="Arial" w:cs="Arial"/>
                <w:b/>
                <w:color w:val="FFFFFF"/>
                <w:sz w:val="28"/>
                <w:szCs w:val="24"/>
                <w:lang w:val="en-GB"/>
              </w:rPr>
              <w:lastRenderedPageBreak/>
              <w:t>Module</w:t>
            </w:r>
            <w:r w:rsidR="00DF1F94" w:rsidRPr="00840BFF">
              <w:rPr>
                <w:rFonts w:ascii="Arial" w:hAnsi="Arial" w:cs="Arial"/>
                <w:b/>
                <w:color w:val="FFFFFF"/>
                <w:sz w:val="28"/>
                <w:szCs w:val="24"/>
                <w:lang w:val="en-GB"/>
              </w:rPr>
              <w:t xml:space="preserve"> details</w:t>
            </w:r>
            <w:r w:rsidR="00F45516">
              <w:rPr>
                <w:rFonts w:ascii="Arial" w:hAnsi="Arial" w:cs="Arial"/>
                <w:b/>
                <w:color w:val="FFFFFF"/>
                <w:sz w:val="28"/>
                <w:szCs w:val="24"/>
                <w:lang w:val="en-GB"/>
              </w:rPr>
              <w:t>:</w:t>
            </w:r>
          </w:p>
        </w:tc>
      </w:tr>
      <w:tr w:rsidR="00A059EF" w:rsidRPr="00A6014E" w14:paraId="4EBA1FB9" w14:textId="77777777" w:rsidTr="0055174F">
        <w:trPr>
          <w:trHeight w:val="504"/>
        </w:trPr>
        <w:tc>
          <w:tcPr>
            <w:tcW w:w="2268" w:type="dxa"/>
            <w:shd w:val="clear" w:color="auto" w:fill="F2F2F2"/>
            <w:vAlign w:val="center"/>
          </w:tcPr>
          <w:p w14:paraId="772051B7"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Main Topic</w:t>
            </w:r>
          </w:p>
        </w:tc>
        <w:tc>
          <w:tcPr>
            <w:tcW w:w="1276" w:type="dxa"/>
            <w:shd w:val="clear" w:color="auto" w:fill="F2F2F2" w:themeFill="background1" w:themeFillShade="F2"/>
            <w:vAlign w:val="center"/>
          </w:tcPr>
          <w:p w14:paraId="37F52C00" w14:textId="166699A0" w:rsidR="00A059E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proofErr w:type="spellStart"/>
            <w:r w:rsidRPr="00A6014E">
              <w:rPr>
                <w:rFonts w:ascii="Arial" w:hAnsi="Arial" w:cs="Arial"/>
                <w:b/>
                <w:sz w:val="18"/>
                <w:lang w:val="en-GB"/>
              </w:rPr>
              <w:t>Recom</w:t>
            </w:r>
            <w:proofErr w:type="spellEnd"/>
            <w:r>
              <w:rPr>
                <w:rFonts w:ascii="Arial" w:hAnsi="Arial" w:cs="Arial"/>
                <w:b/>
                <w:sz w:val="18"/>
                <w:lang w:val="en-GB"/>
              </w:rPr>
              <w:t>-</w:t>
            </w:r>
            <w:r w:rsidRPr="00A6014E">
              <w:rPr>
                <w:rFonts w:ascii="Arial" w:hAnsi="Arial" w:cs="Arial"/>
                <w:b/>
                <w:sz w:val="18"/>
                <w:lang w:val="en-GB"/>
              </w:rPr>
              <w:t>mended WH</w:t>
            </w:r>
          </w:p>
          <w:p w14:paraId="4A085765" w14:textId="51B873FD" w:rsidR="00A059EF" w:rsidRPr="0051353C"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51353C">
              <w:rPr>
                <w:rFonts w:ascii="Arial" w:hAnsi="Arial" w:cs="Arial"/>
                <w:bCs/>
                <w:sz w:val="12"/>
                <w:szCs w:val="14"/>
                <w:lang w:val="en-GB"/>
              </w:rPr>
              <w:t xml:space="preserve">for </w:t>
            </w:r>
            <w:r>
              <w:rPr>
                <w:rFonts w:ascii="Arial" w:hAnsi="Arial" w:cs="Arial"/>
                <w:bCs/>
                <w:sz w:val="12"/>
                <w:szCs w:val="14"/>
                <w:lang w:val="en-GB"/>
              </w:rPr>
              <w:t xml:space="preserve">the </w:t>
            </w:r>
            <w:r w:rsidRPr="0051353C">
              <w:rPr>
                <w:rFonts w:ascii="Arial" w:hAnsi="Arial" w:cs="Arial"/>
                <w:bCs/>
                <w:sz w:val="12"/>
                <w:szCs w:val="14"/>
                <w:lang w:val="en-GB"/>
              </w:rPr>
              <w:t>residential phase</w:t>
            </w:r>
          </w:p>
        </w:tc>
        <w:tc>
          <w:tcPr>
            <w:tcW w:w="6176" w:type="dxa"/>
            <w:shd w:val="clear" w:color="auto" w:fill="F2F2F2"/>
            <w:vAlign w:val="center"/>
          </w:tcPr>
          <w:p w14:paraId="3D0D9FD9"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Details</w:t>
            </w:r>
          </w:p>
        </w:tc>
      </w:tr>
      <w:tr w:rsidR="00A059EF" w:rsidRPr="00D563D8" w14:paraId="24ECA5AC" w14:textId="77777777" w:rsidTr="0055174F">
        <w:trPr>
          <w:trHeight w:val="618"/>
        </w:trPr>
        <w:tc>
          <w:tcPr>
            <w:tcW w:w="2268" w:type="dxa"/>
            <w:vAlign w:val="center"/>
          </w:tcPr>
          <w:p w14:paraId="555FD885" w14:textId="0CCFC07E" w:rsidR="00A059EF" w:rsidRPr="00774106" w:rsidRDefault="00AA150A"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AA150A">
              <w:rPr>
                <w:rFonts w:ascii="Arial" w:hAnsi="Arial" w:cs="Arial"/>
                <w:color w:val="000000"/>
                <w:sz w:val="18"/>
                <w:lang w:val="en-GB"/>
              </w:rPr>
              <w:t>EU maritime strategy</w:t>
            </w:r>
            <w:r w:rsidR="00A059EF">
              <w:rPr>
                <w:rFonts w:ascii="Arial" w:hAnsi="Arial" w:cs="Arial"/>
                <w:color w:val="000000"/>
                <w:sz w:val="18"/>
                <w:lang w:val="en-GB"/>
              </w:rPr>
              <w:t>.</w:t>
            </w:r>
          </w:p>
        </w:tc>
        <w:tc>
          <w:tcPr>
            <w:tcW w:w="1276" w:type="dxa"/>
            <w:vAlign w:val="center"/>
          </w:tcPr>
          <w:p w14:paraId="590237C3" w14:textId="56F193DF"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6176" w:type="dxa"/>
            <w:vAlign w:val="center"/>
          </w:tcPr>
          <w:p w14:paraId="269565FD" w14:textId="6EFF62B6"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Core principles</w:t>
            </w:r>
            <w:r>
              <w:rPr>
                <w:rFonts w:ascii="Arial" w:hAnsi="Arial" w:cs="Arial"/>
                <w:sz w:val="18"/>
                <w:lang w:val="en-GB"/>
              </w:rPr>
              <w:t>.</w:t>
            </w:r>
          </w:p>
          <w:p w14:paraId="4C766623" w14:textId="5C8ED7F3"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Objectives - overall security and peace, rule of law and freedom of navigation, external border control, maritime infrastructure, natural resources and environmental health, climate change preparedness</w:t>
            </w:r>
            <w:r>
              <w:rPr>
                <w:rFonts w:ascii="Arial" w:hAnsi="Arial" w:cs="Arial"/>
                <w:sz w:val="18"/>
                <w:lang w:val="en-GB"/>
              </w:rPr>
              <w:t>.</w:t>
            </w:r>
          </w:p>
          <w:p w14:paraId="49002087" w14:textId="651B1F5B" w:rsidR="00A059EF"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Actions - international cooperation, maritime surveillance, capability development, research and innovation, risk management, education and training</w:t>
            </w:r>
            <w:r w:rsidR="00A059EF">
              <w:rPr>
                <w:rFonts w:ascii="Arial" w:hAnsi="Arial" w:cs="Arial"/>
                <w:sz w:val="18"/>
                <w:lang w:val="en-GB"/>
              </w:rPr>
              <w:t>.</w:t>
            </w:r>
          </w:p>
        </w:tc>
      </w:tr>
      <w:tr w:rsidR="00A059EF" w:rsidRPr="00D563D8" w14:paraId="4BDA6B38" w14:textId="77777777" w:rsidTr="0055174F">
        <w:trPr>
          <w:trHeight w:val="618"/>
        </w:trPr>
        <w:tc>
          <w:tcPr>
            <w:tcW w:w="2268" w:type="dxa"/>
            <w:vAlign w:val="center"/>
          </w:tcPr>
          <w:p w14:paraId="259C8E07" w14:textId="5ED978E3" w:rsidR="00A059EF" w:rsidRPr="00774106" w:rsidRDefault="00AA150A"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AA150A">
              <w:rPr>
                <w:rFonts w:ascii="Arial" w:hAnsi="Arial" w:cs="Arial"/>
                <w:color w:val="000000"/>
                <w:sz w:val="18"/>
                <w:lang w:val="en-GB"/>
              </w:rPr>
              <w:t>Command, Control and Communication on Tactical Level. Resource management</w:t>
            </w:r>
            <w:r w:rsidR="00A059EF">
              <w:rPr>
                <w:rFonts w:ascii="Arial" w:hAnsi="Arial" w:cs="Arial"/>
                <w:color w:val="000000"/>
                <w:sz w:val="18"/>
                <w:lang w:val="en-GB"/>
              </w:rPr>
              <w:t>.</w:t>
            </w:r>
          </w:p>
        </w:tc>
        <w:tc>
          <w:tcPr>
            <w:tcW w:w="1276" w:type="dxa"/>
            <w:vAlign w:val="center"/>
          </w:tcPr>
          <w:p w14:paraId="02017485" w14:textId="0CC2C6FA"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6176" w:type="dxa"/>
            <w:vAlign w:val="center"/>
          </w:tcPr>
          <w:p w14:paraId="78695D81" w14:textId="6D8613FB"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Theoretical basis of C3 principles</w:t>
            </w:r>
            <w:r>
              <w:rPr>
                <w:rFonts w:ascii="Arial" w:hAnsi="Arial" w:cs="Arial"/>
                <w:sz w:val="18"/>
                <w:lang w:val="en-GB"/>
              </w:rPr>
              <w:t>.</w:t>
            </w:r>
          </w:p>
          <w:p w14:paraId="7D351CA3" w14:textId="4BB96930"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Implementation of C3 principles on Tactical Level in the Navy</w:t>
            </w:r>
            <w:r>
              <w:rPr>
                <w:rFonts w:ascii="Arial" w:hAnsi="Arial" w:cs="Arial"/>
                <w:sz w:val="18"/>
                <w:lang w:val="en-GB"/>
              </w:rPr>
              <w:t>.</w:t>
            </w:r>
          </w:p>
          <w:p w14:paraId="7E10214C" w14:textId="227F3ECF" w:rsidR="00A059EF"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Leadership and Adequate Management of Available Resources on board</w:t>
            </w:r>
            <w:r w:rsidR="00A059EF">
              <w:rPr>
                <w:rFonts w:ascii="Arial" w:hAnsi="Arial" w:cs="Arial"/>
                <w:sz w:val="18"/>
                <w:lang w:val="en-GB"/>
              </w:rPr>
              <w:t>.</w:t>
            </w:r>
          </w:p>
        </w:tc>
      </w:tr>
      <w:tr w:rsidR="00A059EF" w:rsidRPr="000F7DDC" w14:paraId="243F3F2D" w14:textId="77777777" w:rsidTr="0055174F">
        <w:trPr>
          <w:trHeight w:val="618"/>
        </w:trPr>
        <w:tc>
          <w:tcPr>
            <w:tcW w:w="2268" w:type="dxa"/>
            <w:vAlign w:val="center"/>
          </w:tcPr>
          <w:p w14:paraId="15500F66" w14:textId="39DE0388" w:rsidR="00A059EF" w:rsidRPr="00774106" w:rsidRDefault="00AA150A"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AA150A">
              <w:rPr>
                <w:rFonts w:ascii="Arial" w:hAnsi="Arial" w:cs="Arial"/>
                <w:color w:val="000000"/>
                <w:sz w:val="18"/>
                <w:lang w:val="en-GB"/>
              </w:rPr>
              <w:t>NCAGS - Relationship with civilian shipping</w:t>
            </w:r>
            <w:r w:rsidR="00A059EF">
              <w:rPr>
                <w:rFonts w:ascii="Arial" w:hAnsi="Arial" w:cs="Arial"/>
                <w:color w:val="000000"/>
                <w:sz w:val="18"/>
                <w:lang w:val="en-GB"/>
              </w:rPr>
              <w:t>.</w:t>
            </w:r>
          </w:p>
        </w:tc>
        <w:tc>
          <w:tcPr>
            <w:tcW w:w="1276" w:type="dxa"/>
            <w:vAlign w:val="center"/>
          </w:tcPr>
          <w:p w14:paraId="3B6B7D8B" w14:textId="27582D0E"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6176" w:type="dxa"/>
            <w:vAlign w:val="center"/>
          </w:tcPr>
          <w:p w14:paraId="192C522C" w14:textId="6C4A3FFC"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NCAGS Concept and Structure</w:t>
            </w:r>
            <w:r>
              <w:rPr>
                <w:rFonts w:ascii="Arial" w:hAnsi="Arial" w:cs="Arial"/>
                <w:sz w:val="18"/>
                <w:lang w:val="en-GB"/>
              </w:rPr>
              <w:t>.</w:t>
            </w:r>
          </w:p>
          <w:p w14:paraId="3A6DE036" w14:textId="3869F4CC" w:rsidR="00A059EF"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NCAGS Information Formats</w:t>
            </w:r>
            <w:r w:rsidR="00A059EF">
              <w:rPr>
                <w:rFonts w:ascii="Arial" w:hAnsi="Arial" w:cs="Arial"/>
                <w:sz w:val="18"/>
                <w:lang w:val="en-GB"/>
              </w:rPr>
              <w:t>.</w:t>
            </w:r>
          </w:p>
        </w:tc>
      </w:tr>
      <w:tr w:rsidR="00A059EF" w:rsidRPr="000F7DDC" w14:paraId="7CDA8539" w14:textId="77777777" w:rsidTr="0055174F">
        <w:trPr>
          <w:trHeight w:val="1050"/>
        </w:trPr>
        <w:tc>
          <w:tcPr>
            <w:tcW w:w="2268" w:type="dxa"/>
            <w:vAlign w:val="center"/>
          </w:tcPr>
          <w:p w14:paraId="296766BC" w14:textId="376203D4" w:rsidR="00A059EF" w:rsidRPr="00774106" w:rsidRDefault="00AA150A"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AA150A">
              <w:rPr>
                <w:rFonts w:ascii="Arial" w:hAnsi="Arial" w:cs="Arial"/>
                <w:color w:val="000000"/>
                <w:sz w:val="18"/>
                <w:lang w:val="en-GB"/>
              </w:rPr>
              <w:t>Protective Measures Against Threats to Merchant Ships</w:t>
            </w:r>
            <w:r w:rsidR="00A059EF">
              <w:rPr>
                <w:rFonts w:ascii="Arial" w:hAnsi="Arial" w:cs="Arial"/>
                <w:color w:val="000000"/>
                <w:sz w:val="18"/>
                <w:lang w:val="en-GB"/>
              </w:rPr>
              <w:t>.</w:t>
            </w:r>
          </w:p>
        </w:tc>
        <w:tc>
          <w:tcPr>
            <w:tcW w:w="1276" w:type="dxa"/>
            <w:vAlign w:val="center"/>
          </w:tcPr>
          <w:p w14:paraId="7EDCF569" w14:textId="7CC52974"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6176" w:type="dxa"/>
            <w:vAlign w:val="center"/>
          </w:tcPr>
          <w:p w14:paraId="3F9EBDA6" w14:textId="5C1FC675"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Situational Awareness</w:t>
            </w:r>
            <w:r>
              <w:rPr>
                <w:rFonts w:ascii="Arial" w:hAnsi="Arial" w:cs="Arial"/>
                <w:sz w:val="18"/>
                <w:lang w:val="en-GB"/>
              </w:rPr>
              <w:t>.</w:t>
            </w:r>
          </w:p>
          <w:p w14:paraId="47DE4F96" w14:textId="4A0D4CAC"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Threat Warnings</w:t>
            </w:r>
            <w:r>
              <w:rPr>
                <w:rFonts w:ascii="Arial" w:hAnsi="Arial" w:cs="Arial"/>
                <w:sz w:val="18"/>
                <w:lang w:val="en-GB"/>
              </w:rPr>
              <w:t>.</w:t>
            </w:r>
          </w:p>
          <w:p w14:paraId="36A015DE" w14:textId="7B4337F9"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General Threat Considerations</w:t>
            </w:r>
            <w:r>
              <w:rPr>
                <w:rFonts w:ascii="Arial" w:hAnsi="Arial" w:cs="Arial"/>
                <w:sz w:val="18"/>
                <w:lang w:val="en-GB"/>
              </w:rPr>
              <w:t>.</w:t>
            </w:r>
          </w:p>
          <w:p w14:paraId="419E9C2F" w14:textId="25B7BB34" w:rsidR="00A059EF"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Types of Threat</w:t>
            </w:r>
            <w:r w:rsidR="00A059EF">
              <w:rPr>
                <w:rFonts w:ascii="Arial" w:hAnsi="Arial" w:cs="Arial"/>
                <w:sz w:val="18"/>
                <w:lang w:val="en-GB"/>
              </w:rPr>
              <w:t>.</w:t>
            </w:r>
          </w:p>
        </w:tc>
      </w:tr>
      <w:tr w:rsidR="00A059EF" w:rsidRPr="000F7DDC" w14:paraId="4773D0B7" w14:textId="77777777" w:rsidTr="0055174F">
        <w:trPr>
          <w:trHeight w:val="618"/>
        </w:trPr>
        <w:tc>
          <w:tcPr>
            <w:tcW w:w="2268" w:type="dxa"/>
            <w:vAlign w:val="center"/>
          </w:tcPr>
          <w:p w14:paraId="6635C6DA" w14:textId="1D359023" w:rsidR="00A059EF" w:rsidRPr="00774106" w:rsidRDefault="00AA150A"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AA150A">
              <w:rPr>
                <w:rFonts w:ascii="Arial" w:hAnsi="Arial" w:cs="Arial"/>
                <w:color w:val="000000"/>
                <w:sz w:val="18"/>
                <w:lang w:val="en-GB"/>
              </w:rPr>
              <w:t>Applicable Rules of Engagement at sea</w:t>
            </w:r>
            <w:r w:rsidR="00A059EF">
              <w:rPr>
                <w:rFonts w:ascii="Arial" w:hAnsi="Arial" w:cs="Arial"/>
                <w:color w:val="000000"/>
                <w:sz w:val="18"/>
                <w:lang w:val="en-GB"/>
              </w:rPr>
              <w:t>.</w:t>
            </w:r>
          </w:p>
        </w:tc>
        <w:tc>
          <w:tcPr>
            <w:tcW w:w="1276" w:type="dxa"/>
            <w:vAlign w:val="center"/>
          </w:tcPr>
          <w:p w14:paraId="381A8FCF" w14:textId="32D45043"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6176" w:type="dxa"/>
            <w:vAlign w:val="center"/>
          </w:tcPr>
          <w:p w14:paraId="283CB580" w14:textId="3BFD7D59"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The right of self-defen</w:t>
            </w:r>
            <w:r w:rsidR="0055174F">
              <w:rPr>
                <w:rFonts w:ascii="Arial" w:hAnsi="Arial" w:cs="Arial"/>
                <w:sz w:val="18"/>
                <w:lang w:val="en-GB"/>
              </w:rPr>
              <w:t>c</w:t>
            </w:r>
            <w:r w:rsidRPr="00D563D8">
              <w:rPr>
                <w:rFonts w:ascii="Arial" w:hAnsi="Arial" w:cs="Arial"/>
                <w:sz w:val="18"/>
                <w:lang w:val="en-GB"/>
              </w:rPr>
              <w:t>e of naval vessel</w:t>
            </w:r>
            <w:r>
              <w:rPr>
                <w:rFonts w:ascii="Arial" w:hAnsi="Arial" w:cs="Arial"/>
                <w:sz w:val="18"/>
                <w:lang w:val="en-GB"/>
              </w:rPr>
              <w:t>.</w:t>
            </w:r>
          </w:p>
          <w:p w14:paraId="3C0BA4C6" w14:textId="46B04AE6"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The use of force during naval operations</w:t>
            </w:r>
            <w:r>
              <w:rPr>
                <w:rFonts w:ascii="Arial" w:hAnsi="Arial" w:cs="Arial"/>
                <w:sz w:val="18"/>
                <w:lang w:val="en-GB"/>
              </w:rPr>
              <w:t>.</w:t>
            </w:r>
          </w:p>
          <w:p w14:paraId="53DC59F4" w14:textId="27705671" w:rsidR="00A059EF"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Competences of military and non-military maritime authorities</w:t>
            </w:r>
            <w:r w:rsidR="00A059EF">
              <w:rPr>
                <w:rFonts w:ascii="Arial" w:hAnsi="Arial" w:cs="Arial"/>
                <w:sz w:val="18"/>
                <w:lang w:val="en-GB"/>
              </w:rPr>
              <w:t>.</w:t>
            </w:r>
          </w:p>
        </w:tc>
      </w:tr>
      <w:tr w:rsidR="00A059EF" w:rsidRPr="000F7DDC" w14:paraId="709CAA5B" w14:textId="77777777" w:rsidTr="0055174F">
        <w:trPr>
          <w:trHeight w:val="618"/>
        </w:trPr>
        <w:tc>
          <w:tcPr>
            <w:tcW w:w="2268" w:type="dxa"/>
            <w:vAlign w:val="center"/>
          </w:tcPr>
          <w:p w14:paraId="411AC59C" w14:textId="6B0FAA2F"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563D8">
              <w:rPr>
                <w:rFonts w:ascii="Arial" w:hAnsi="Arial" w:cs="Arial"/>
                <w:color w:val="000000"/>
                <w:sz w:val="18"/>
                <w:lang w:val="en-GB"/>
              </w:rPr>
              <w:t>ROE Procedures</w:t>
            </w:r>
            <w:r w:rsidR="00A059EF">
              <w:rPr>
                <w:rFonts w:ascii="Arial" w:hAnsi="Arial" w:cs="Arial"/>
                <w:color w:val="000000"/>
                <w:sz w:val="18"/>
                <w:lang w:val="en-GB"/>
              </w:rPr>
              <w:t>.</w:t>
            </w:r>
          </w:p>
        </w:tc>
        <w:tc>
          <w:tcPr>
            <w:tcW w:w="1276" w:type="dxa"/>
            <w:vAlign w:val="center"/>
          </w:tcPr>
          <w:p w14:paraId="3B1BD64D" w14:textId="1617DD67" w:rsidR="00A059EF" w:rsidRPr="00774106" w:rsidRDefault="00D563D8"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3</w:t>
            </w:r>
          </w:p>
        </w:tc>
        <w:tc>
          <w:tcPr>
            <w:tcW w:w="6176" w:type="dxa"/>
            <w:vAlign w:val="center"/>
          </w:tcPr>
          <w:p w14:paraId="6C7B4F9F" w14:textId="77777777"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Training of Procedures, Communications, Maneuvering assisted by use of a Full Mission Virtual Ship-handling Simulator</w:t>
            </w:r>
          </w:p>
          <w:p w14:paraId="51AA791A" w14:textId="7F685B6F"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Bridge to Bridge Communications and Tactical signals for maneuvering in surface formation</w:t>
            </w:r>
            <w:r>
              <w:rPr>
                <w:rFonts w:ascii="Arial" w:hAnsi="Arial" w:cs="Arial"/>
                <w:sz w:val="18"/>
                <w:lang w:val="en-GB"/>
              </w:rPr>
              <w:t>.</w:t>
            </w:r>
          </w:p>
          <w:p w14:paraId="313F9DFC" w14:textId="0016A298" w:rsidR="00A059EF" w:rsidRPr="00D563D8" w:rsidRDefault="00D563D8" w:rsidP="00D563D8">
            <w:pPr>
              <w:numPr>
                <w:ilvl w:val="0"/>
                <w:numId w:val="3"/>
              </w:numPr>
              <w:spacing w:before="60" w:after="60" w:line="240" w:lineRule="auto"/>
              <w:ind w:left="341" w:hanging="284"/>
              <w:jc w:val="left"/>
              <w:rPr>
                <w:rFonts w:ascii="Arial" w:hAnsi="Arial" w:cs="Arial"/>
                <w:sz w:val="18"/>
                <w:lang w:val="en-GB"/>
              </w:rPr>
            </w:pPr>
            <w:r w:rsidRPr="00D563D8">
              <w:rPr>
                <w:rFonts w:ascii="Arial" w:hAnsi="Arial" w:cs="Arial"/>
                <w:sz w:val="18"/>
                <w:lang w:val="en-GB"/>
              </w:rPr>
              <w:t>Processing of Tactical Signals</w:t>
            </w:r>
            <w:r w:rsidR="00A059EF">
              <w:rPr>
                <w:rFonts w:ascii="Arial" w:hAnsi="Arial" w:cs="Arial"/>
                <w:sz w:val="18"/>
                <w:lang w:val="en-GB"/>
              </w:rPr>
              <w:t>.</w:t>
            </w:r>
          </w:p>
        </w:tc>
      </w:tr>
      <w:tr w:rsidR="00D563D8" w:rsidRPr="00D563D8" w14:paraId="47A4EFDF" w14:textId="77777777" w:rsidTr="0055174F">
        <w:trPr>
          <w:trHeight w:val="618"/>
        </w:trPr>
        <w:tc>
          <w:tcPr>
            <w:tcW w:w="2268" w:type="dxa"/>
            <w:vAlign w:val="center"/>
          </w:tcPr>
          <w:p w14:paraId="54FCE51C" w14:textId="5B45AC0E" w:rsidR="00D563D8" w:rsidRPr="00D563D8" w:rsidRDefault="00D563D8" w:rsidP="00D563D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563D8">
              <w:rPr>
                <w:rFonts w:ascii="Arial" w:hAnsi="Arial" w:cs="Arial"/>
                <w:color w:val="000000"/>
                <w:sz w:val="18"/>
                <w:lang w:val="en-GB"/>
              </w:rPr>
              <w:t>Joint Sailing of Surface Task Group</w:t>
            </w:r>
          </w:p>
        </w:tc>
        <w:tc>
          <w:tcPr>
            <w:tcW w:w="1276" w:type="dxa"/>
            <w:vAlign w:val="center"/>
          </w:tcPr>
          <w:p w14:paraId="04EE40B0" w14:textId="569978B2" w:rsidR="00D563D8" w:rsidRDefault="00D563D8" w:rsidP="00D563D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6176" w:type="dxa"/>
            <w:vAlign w:val="center"/>
          </w:tcPr>
          <w:p w14:paraId="04148776" w14:textId="57BC4245" w:rsidR="00D563D8" w:rsidRPr="00D563D8" w:rsidRDefault="00D563D8" w:rsidP="00D563D8">
            <w:pPr>
              <w:numPr>
                <w:ilvl w:val="0"/>
                <w:numId w:val="3"/>
              </w:numPr>
              <w:spacing w:before="60" w:after="60" w:line="240" w:lineRule="auto"/>
              <w:ind w:left="341" w:hanging="284"/>
              <w:jc w:val="left"/>
              <w:rPr>
                <w:rFonts w:ascii="Arial" w:hAnsi="Arial" w:cs="Arial"/>
                <w:sz w:val="18"/>
                <w:lang w:val="en-GB"/>
              </w:rPr>
            </w:pPr>
            <w:r w:rsidRPr="00D563D8">
              <w:rPr>
                <w:rFonts w:ascii="Arial" w:hAnsi="Arial" w:cs="Arial"/>
                <w:sz w:val="18"/>
                <w:lang w:val="en-GB"/>
              </w:rPr>
              <w:t xml:space="preserve">Implementation of knowledge and skills for protection of Surface Task Group by use of applicable </w:t>
            </w:r>
            <w:proofErr w:type="spellStart"/>
            <w:r w:rsidRPr="00D563D8">
              <w:rPr>
                <w:rFonts w:ascii="Arial" w:hAnsi="Arial" w:cs="Arial"/>
                <w:sz w:val="18"/>
                <w:lang w:val="en-GB"/>
              </w:rPr>
              <w:t>RoE</w:t>
            </w:r>
            <w:proofErr w:type="spellEnd"/>
            <w:r>
              <w:rPr>
                <w:rFonts w:ascii="Arial" w:hAnsi="Arial" w:cs="Arial"/>
                <w:sz w:val="18"/>
                <w:lang w:val="en-GB"/>
              </w:rPr>
              <w:t>.</w:t>
            </w:r>
          </w:p>
          <w:p w14:paraId="229D7BE2" w14:textId="6C4748B9" w:rsidR="00D563D8" w:rsidRPr="00D563D8" w:rsidRDefault="00D563D8" w:rsidP="00D563D8">
            <w:pPr>
              <w:numPr>
                <w:ilvl w:val="0"/>
                <w:numId w:val="3"/>
              </w:numPr>
              <w:spacing w:before="60" w:after="60" w:line="240" w:lineRule="auto"/>
              <w:ind w:left="341" w:hanging="284"/>
              <w:jc w:val="left"/>
              <w:rPr>
                <w:rFonts w:ascii="Arial" w:hAnsi="Arial" w:cs="Arial"/>
                <w:sz w:val="18"/>
                <w:lang w:val="en-GB"/>
              </w:rPr>
            </w:pPr>
            <w:r w:rsidRPr="00D563D8">
              <w:rPr>
                <w:rFonts w:ascii="Arial" w:hAnsi="Arial" w:cs="Arial"/>
                <w:sz w:val="18"/>
                <w:lang w:val="en-GB"/>
              </w:rPr>
              <w:t>Watch keeping. Practice of STCW requirements / OOW duties</w:t>
            </w:r>
            <w:r>
              <w:rPr>
                <w:rFonts w:ascii="Arial" w:hAnsi="Arial" w:cs="Arial"/>
                <w:sz w:val="18"/>
                <w:lang w:val="en-GB"/>
              </w:rPr>
              <w:t>.</w:t>
            </w:r>
          </w:p>
          <w:p w14:paraId="4334476D" w14:textId="749A1FA0" w:rsidR="00D563D8" w:rsidRPr="00D563D8" w:rsidRDefault="00D563D8" w:rsidP="00D563D8">
            <w:pPr>
              <w:numPr>
                <w:ilvl w:val="0"/>
                <w:numId w:val="3"/>
              </w:numPr>
              <w:spacing w:before="60" w:after="60" w:line="240" w:lineRule="auto"/>
              <w:ind w:left="341" w:hanging="284"/>
              <w:jc w:val="left"/>
              <w:rPr>
                <w:rFonts w:ascii="Arial" w:hAnsi="Arial" w:cs="Arial"/>
                <w:sz w:val="18"/>
                <w:lang w:val="en-GB"/>
              </w:rPr>
            </w:pPr>
            <w:r w:rsidRPr="00D563D8">
              <w:rPr>
                <w:rFonts w:ascii="Arial" w:hAnsi="Arial" w:cs="Arial"/>
                <w:sz w:val="18"/>
                <w:lang w:val="en-GB"/>
              </w:rPr>
              <w:t>Guidance and Protection of shipping in maritime crisis environment</w:t>
            </w:r>
            <w:r>
              <w:rPr>
                <w:rFonts w:ascii="Arial" w:hAnsi="Arial" w:cs="Arial"/>
                <w:sz w:val="18"/>
                <w:lang w:val="en-GB"/>
              </w:rPr>
              <w:t>.</w:t>
            </w:r>
          </w:p>
        </w:tc>
      </w:tr>
      <w:tr w:rsidR="00D563D8" w:rsidRPr="00F56365" w14:paraId="60785D22" w14:textId="77777777" w:rsidTr="0055174F">
        <w:trPr>
          <w:trHeight w:val="336"/>
        </w:trPr>
        <w:tc>
          <w:tcPr>
            <w:tcW w:w="2268" w:type="dxa"/>
            <w:tcBorders>
              <w:right w:val="single" w:sz="4" w:space="0" w:color="FFFFFF" w:themeColor="background1"/>
            </w:tcBorders>
            <w:shd w:val="clear" w:color="auto" w:fill="000066"/>
            <w:vAlign w:val="center"/>
          </w:tcPr>
          <w:p w14:paraId="55DA40A6" w14:textId="77777777" w:rsidR="00D563D8" w:rsidRDefault="00D563D8" w:rsidP="00D563D8">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p w14:paraId="49AB5778" w14:textId="7669D9ED" w:rsidR="00D563D8" w:rsidRPr="00F56365" w:rsidRDefault="00D563D8" w:rsidP="00D563D8">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14AEF">
              <w:rPr>
                <w:rFonts w:ascii="Arial" w:hAnsi="Arial" w:cs="Arial"/>
                <w:bCs/>
                <w:color w:val="FFFFFF"/>
                <w:sz w:val="16"/>
                <w:szCs w:val="16"/>
                <w:lang w:val="en-GB"/>
              </w:rPr>
              <w:t>(contact hours)</w:t>
            </w:r>
          </w:p>
        </w:tc>
        <w:tc>
          <w:tcPr>
            <w:tcW w:w="1276" w:type="dxa"/>
            <w:tcBorders>
              <w:left w:val="single" w:sz="4" w:space="0" w:color="FFFFFF" w:themeColor="background1"/>
            </w:tcBorders>
            <w:shd w:val="clear" w:color="auto" w:fill="000066"/>
            <w:vAlign w:val="center"/>
          </w:tcPr>
          <w:p w14:paraId="4D47705B" w14:textId="6AF302D5" w:rsidR="00D563D8" w:rsidRPr="00F56365" w:rsidRDefault="00D563D8" w:rsidP="00D563D8">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23</w:t>
            </w:r>
          </w:p>
        </w:tc>
        <w:tc>
          <w:tcPr>
            <w:tcW w:w="6176" w:type="dxa"/>
            <w:vAlign w:val="center"/>
          </w:tcPr>
          <w:p w14:paraId="48AE4420" w14:textId="77777777" w:rsidR="00D563D8" w:rsidRPr="00F56365" w:rsidRDefault="00D563D8" w:rsidP="00D563D8">
            <w:pPr>
              <w:spacing w:line="240" w:lineRule="auto"/>
              <w:jc w:val="left"/>
              <w:rPr>
                <w:rFonts w:ascii="Arial" w:hAnsi="Arial" w:cs="Arial"/>
                <w:b/>
                <w:color w:val="FFFFFF"/>
                <w:sz w:val="20"/>
                <w:lang w:val="en-GB"/>
              </w:rPr>
            </w:pPr>
          </w:p>
        </w:tc>
      </w:tr>
      <w:tr w:rsidR="00D563D8" w:rsidRPr="00F834AF" w14:paraId="1CA2EAF4" w14:textId="77777777" w:rsidTr="00D563D8">
        <w:trPr>
          <w:trHeight w:val="342"/>
        </w:trPr>
        <w:tc>
          <w:tcPr>
            <w:tcW w:w="9720" w:type="dxa"/>
            <w:gridSpan w:val="3"/>
            <w:shd w:val="clear" w:color="auto" w:fill="F2F2F2"/>
            <w:vAlign w:val="center"/>
          </w:tcPr>
          <w:p w14:paraId="0499D592" w14:textId="1FC14339" w:rsidR="00D563D8" w:rsidRPr="00A6014E" w:rsidRDefault="00D563D8" w:rsidP="00D563D8">
            <w:pPr>
              <w:spacing w:line="240" w:lineRule="auto"/>
              <w:jc w:val="center"/>
              <w:rPr>
                <w:rFonts w:ascii="Arial" w:hAnsi="Arial" w:cs="Arial"/>
                <w:b/>
                <w:sz w:val="18"/>
                <w:lang w:val="en-GB"/>
              </w:rPr>
            </w:pPr>
            <w:r w:rsidRPr="00A6014E">
              <w:rPr>
                <w:rFonts w:ascii="Arial" w:hAnsi="Arial" w:cs="Arial"/>
                <w:b/>
                <w:sz w:val="18"/>
                <w:lang w:val="en-GB"/>
              </w:rPr>
              <w:t xml:space="preserve">Additional hours (WH) to increase </w:t>
            </w:r>
            <w:r>
              <w:rPr>
                <w:rFonts w:ascii="Arial" w:hAnsi="Arial" w:cs="Arial"/>
                <w:b/>
                <w:sz w:val="18"/>
                <w:lang w:val="en-GB"/>
              </w:rPr>
              <w:t xml:space="preserve">and assess </w:t>
            </w:r>
            <w:r w:rsidRPr="00A6014E">
              <w:rPr>
                <w:rFonts w:ascii="Arial" w:hAnsi="Arial" w:cs="Arial"/>
                <w:b/>
                <w:sz w:val="18"/>
                <w:lang w:val="en-GB"/>
              </w:rPr>
              <w:t>the learning outcomes</w:t>
            </w:r>
            <w:r>
              <w:rPr>
                <w:rFonts w:ascii="Arial" w:hAnsi="Arial" w:cs="Arial"/>
                <w:b/>
                <w:sz w:val="18"/>
                <w:lang w:val="en-GB"/>
              </w:rPr>
              <w:t xml:space="preserve"> (during residential phase):</w:t>
            </w:r>
          </w:p>
        </w:tc>
      </w:tr>
      <w:tr w:rsidR="00D563D8" w:rsidRPr="00F834AF" w14:paraId="3EFB7652" w14:textId="77777777" w:rsidTr="0055174F">
        <w:trPr>
          <w:trHeight w:val="1126"/>
        </w:trPr>
        <w:tc>
          <w:tcPr>
            <w:tcW w:w="2268" w:type="dxa"/>
            <w:vAlign w:val="center"/>
          </w:tcPr>
          <w:p w14:paraId="2CF4AFA2" w14:textId="5425ED79" w:rsidR="00D563D8" w:rsidRPr="006214E5" w:rsidRDefault="00D563D8" w:rsidP="00D563D8">
            <w:pPr>
              <w:tabs>
                <w:tab w:val="left" w:pos="567"/>
                <w:tab w:val="left" w:pos="1134"/>
                <w:tab w:val="left" w:pos="1701"/>
                <w:tab w:val="left" w:pos="2268"/>
                <w:tab w:val="right" w:pos="9072"/>
              </w:tabs>
              <w:spacing w:line="240" w:lineRule="auto"/>
              <w:jc w:val="center"/>
              <w:rPr>
                <w:rFonts w:ascii="Arial" w:hAnsi="Arial" w:cs="Arial"/>
                <w:sz w:val="20"/>
                <w:lang w:val="en-GB"/>
              </w:rPr>
            </w:pPr>
            <w:r w:rsidRPr="00A6014E">
              <w:rPr>
                <w:rFonts w:ascii="Arial" w:hAnsi="Arial" w:cs="Arial"/>
                <w:sz w:val="18"/>
                <w:lang w:val="en-GB"/>
              </w:rPr>
              <w:t>Self-</w:t>
            </w:r>
            <w:r>
              <w:rPr>
                <w:rFonts w:ascii="Arial" w:hAnsi="Arial" w:cs="Arial"/>
                <w:sz w:val="18"/>
                <w:lang w:val="en-GB"/>
              </w:rPr>
              <w:t>s</w:t>
            </w:r>
            <w:r w:rsidRPr="00A6014E">
              <w:rPr>
                <w:rFonts w:ascii="Arial" w:hAnsi="Arial" w:cs="Arial"/>
                <w:sz w:val="18"/>
                <w:lang w:val="en-GB"/>
              </w:rPr>
              <w:t>tudies</w:t>
            </w:r>
          </w:p>
        </w:tc>
        <w:tc>
          <w:tcPr>
            <w:tcW w:w="1276" w:type="dxa"/>
            <w:vAlign w:val="center"/>
          </w:tcPr>
          <w:p w14:paraId="42029D70" w14:textId="79621411" w:rsidR="00D563D8" w:rsidRPr="006214E5" w:rsidRDefault="00D563D8" w:rsidP="00D563D8">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Pr>
                <w:rFonts w:ascii="Arial" w:hAnsi="Arial" w:cs="Arial"/>
                <w:color w:val="000000"/>
                <w:sz w:val="18"/>
                <w:lang w:val="en-GB"/>
              </w:rPr>
              <w:t>25</w:t>
            </w:r>
          </w:p>
        </w:tc>
        <w:tc>
          <w:tcPr>
            <w:tcW w:w="6176" w:type="dxa"/>
            <w:vAlign w:val="center"/>
          </w:tcPr>
          <w:p w14:paraId="4846FB3F" w14:textId="78B01773"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ATP-02.1 NCAGS Guide to Owners, Operators, Masters and Officers</w:t>
            </w:r>
            <w:r>
              <w:rPr>
                <w:rFonts w:ascii="Arial" w:hAnsi="Arial" w:cs="Arial"/>
                <w:sz w:val="18"/>
                <w:lang w:val="en-GB"/>
              </w:rPr>
              <w:t>.</w:t>
            </w:r>
          </w:p>
          <w:p w14:paraId="66218ABC" w14:textId="06BEA311"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Protect</w:t>
            </w:r>
            <w:r w:rsidR="0055174F">
              <w:rPr>
                <w:rFonts w:ascii="Arial" w:hAnsi="Arial" w:cs="Arial"/>
                <w:sz w:val="18"/>
                <w:lang w:val="en-GB"/>
              </w:rPr>
              <w:t xml:space="preserve"> </w:t>
            </w:r>
            <w:r w:rsidRPr="00D563D8">
              <w:rPr>
                <w:rFonts w:ascii="Arial" w:hAnsi="Arial" w:cs="Arial"/>
                <w:sz w:val="18"/>
                <w:lang w:val="en-GB"/>
              </w:rPr>
              <w:t>EU - EU Security Union Strategy</w:t>
            </w:r>
            <w:r>
              <w:rPr>
                <w:rFonts w:ascii="Arial" w:hAnsi="Arial" w:cs="Arial"/>
                <w:sz w:val="18"/>
                <w:lang w:val="en-GB"/>
              </w:rPr>
              <w:t>.</w:t>
            </w:r>
          </w:p>
          <w:p w14:paraId="2FD428E3" w14:textId="5F82FD9D" w:rsidR="00D563D8" w:rsidRPr="00D563D8"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European Maritime Security Strategy</w:t>
            </w:r>
            <w:r>
              <w:rPr>
                <w:rFonts w:ascii="Arial" w:hAnsi="Arial" w:cs="Arial"/>
                <w:sz w:val="18"/>
                <w:lang w:val="en-GB"/>
              </w:rPr>
              <w:t>.</w:t>
            </w:r>
          </w:p>
          <w:p w14:paraId="795EA561" w14:textId="3F485FAE" w:rsidR="00D563D8" w:rsidRPr="00A6014E"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San Remo Handbook on Rules of Engagement</w:t>
            </w:r>
            <w:r>
              <w:rPr>
                <w:rFonts w:ascii="Arial" w:hAnsi="Arial" w:cs="Arial"/>
                <w:sz w:val="18"/>
                <w:lang w:val="en-GB"/>
              </w:rPr>
              <w:t>.</w:t>
            </w:r>
          </w:p>
        </w:tc>
      </w:tr>
      <w:tr w:rsidR="00D563D8" w:rsidRPr="00F834AF" w14:paraId="45504D7F" w14:textId="77777777" w:rsidTr="0055174F">
        <w:trPr>
          <w:trHeight w:val="471"/>
        </w:trPr>
        <w:tc>
          <w:tcPr>
            <w:tcW w:w="2268" w:type="dxa"/>
            <w:vAlign w:val="center"/>
          </w:tcPr>
          <w:p w14:paraId="5699253D" w14:textId="5FDEAC11" w:rsidR="00D563D8" w:rsidRPr="00A6014E" w:rsidRDefault="00D563D8" w:rsidP="00D563D8">
            <w:pPr>
              <w:tabs>
                <w:tab w:val="left" w:pos="567"/>
                <w:tab w:val="left" w:pos="1134"/>
                <w:tab w:val="left" w:pos="1701"/>
                <w:tab w:val="left" w:pos="2268"/>
                <w:tab w:val="right" w:pos="9072"/>
              </w:tabs>
              <w:spacing w:line="240" w:lineRule="auto"/>
              <w:jc w:val="center"/>
              <w:rPr>
                <w:rFonts w:ascii="Arial" w:hAnsi="Arial" w:cs="Arial"/>
                <w:sz w:val="18"/>
                <w:lang w:val="en-GB"/>
              </w:rPr>
            </w:pPr>
            <w:r w:rsidRPr="00D563D8">
              <w:rPr>
                <w:rFonts w:ascii="Arial" w:hAnsi="Arial" w:cs="Arial"/>
                <w:sz w:val="18"/>
                <w:lang w:val="en-GB"/>
              </w:rPr>
              <w:t>Final evaluation</w:t>
            </w:r>
          </w:p>
        </w:tc>
        <w:tc>
          <w:tcPr>
            <w:tcW w:w="1276" w:type="dxa"/>
            <w:vAlign w:val="center"/>
          </w:tcPr>
          <w:p w14:paraId="4C366868" w14:textId="3C4B4BEF" w:rsidR="00D563D8" w:rsidRDefault="00D563D8" w:rsidP="00D563D8">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6176" w:type="dxa"/>
            <w:vAlign w:val="center"/>
          </w:tcPr>
          <w:p w14:paraId="5E50300D" w14:textId="74A848D1" w:rsidR="00D563D8" w:rsidRPr="00A6014E" w:rsidRDefault="00D563D8" w:rsidP="00D563D8">
            <w:pPr>
              <w:numPr>
                <w:ilvl w:val="0"/>
                <w:numId w:val="3"/>
              </w:numPr>
              <w:tabs>
                <w:tab w:val="clear" w:pos="720"/>
              </w:tabs>
              <w:spacing w:before="60" w:after="60" w:line="240" w:lineRule="auto"/>
              <w:ind w:left="341" w:hanging="284"/>
              <w:jc w:val="left"/>
              <w:rPr>
                <w:rFonts w:ascii="Arial" w:hAnsi="Arial" w:cs="Arial"/>
                <w:sz w:val="18"/>
                <w:lang w:val="en-GB"/>
              </w:rPr>
            </w:pPr>
            <w:r w:rsidRPr="00D563D8">
              <w:rPr>
                <w:rFonts w:ascii="Arial" w:hAnsi="Arial" w:cs="Arial"/>
                <w:sz w:val="18"/>
                <w:lang w:val="en-GB"/>
              </w:rPr>
              <w:t>Observations of results and practical tests during the final stage of the module</w:t>
            </w:r>
            <w:r>
              <w:rPr>
                <w:rFonts w:ascii="Arial" w:hAnsi="Arial" w:cs="Arial"/>
                <w:sz w:val="18"/>
                <w:lang w:val="en-GB"/>
              </w:rPr>
              <w:t>.</w:t>
            </w:r>
          </w:p>
        </w:tc>
      </w:tr>
      <w:tr w:rsidR="00D563D8" w:rsidRPr="00F834AF" w14:paraId="62009B5A" w14:textId="77777777" w:rsidTr="0055174F">
        <w:trPr>
          <w:trHeight w:val="470"/>
        </w:trPr>
        <w:tc>
          <w:tcPr>
            <w:tcW w:w="2268" w:type="dxa"/>
            <w:tcBorders>
              <w:right w:val="single" w:sz="4" w:space="0" w:color="FFFFFF" w:themeColor="background1"/>
            </w:tcBorders>
            <w:shd w:val="clear" w:color="auto" w:fill="000066"/>
            <w:vAlign w:val="center"/>
          </w:tcPr>
          <w:p w14:paraId="0FEB568D" w14:textId="77777777" w:rsidR="00D563D8" w:rsidRPr="00F56365" w:rsidRDefault="00D563D8" w:rsidP="00D563D8">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tc>
        <w:tc>
          <w:tcPr>
            <w:tcW w:w="1276" w:type="dxa"/>
            <w:tcBorders>
              <w:left w:val="single" w:sz="4" w:space="0" w:color="FFFFFF" w:themeColor="background1"/>
            </w:tcBorders>
            <w:shd w:val="clear" w:color="auto" w:fill="000066"/>
            <w:vAlign w:val="center"/>
          </w:tcPr>
          <w:p w14:paraId="52642C19" w14:textId="117331C3" w:rsidR="00D563D8" w:rsidRPr="00F56365" w:rsidRDefault="00D563D8" w:rsidP="00D563D8">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50</w:t>
            </w:r>
          </w:p>
        </w:tc>
        <w:tc>
          <w:tcPr>
            <w:tcW w:w="6176" w:type="dxa"/>
            <w:vAlign w:val="center"/>
          </w:tcPr>
          <w:p w14:paraId="67FCA2DB" w14:textId="77777777" w:rsidR="00D563D8" w:rsidRPr="00814095" w:rsidRDefault="00D563D8" w:rsidP="00D563D8">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A6014E">
              <w:rPr>
                <w:rFonts w:ascii="Arial" w:hAnsi="Arial" w:cs="Arial"/>
                <w:color w:val="000000"/>
                <w:sz w:val="18"/>
                <w:lang w:val="en-GB"/>
              </w:rPr>
              <w:t>The detailed amount of hours for the respective main topic is up to the course director according to national law or home institution’s rules.</w:t>
            </w:r>
          </w:p>
        </w:tc>
      </w:tr>
    </w:tbl>
    <w:p w14:paraId="48849CC6" w14:textId="77777777" w:rsidR="0055174F" w:rsidRDefault="0055174F">
      <w:pPr>
        <w:spacing w:line="240" w:lineRule="auto"/>
        <w:jc w:val="left"/>
        <w:rPr>
          <w:rFonts w:ascii="Arial" w:eastAsia="Times New Roman" w:hAnsi="Arial" w:cs="Arial"/>
          <w:sz w:val="20"/>
          <w:szCs w:val="56"/>
          <w:lang w:val="en-GB" w:eastAsia="de-DE"/>
        </w:rPr>
      </w:pPr>
      <w:r>
        <w:rPr>
          <w:rFonts w:ascii="Arial" w:eastAsia="Times New Roman" w:hAnsi="Arial" w:cs="Arial"/>
          <w:sz w:val="20"/>
          <w:szCs w:val="56"/>
          <w:lang w:val="en-GB" w:eastAsia="de-DE"/>
        </w:rPr>
        <w:br w:type="page"/>
      </w:r>
    </w:p>
    <w:p w14:paraId="432C58AA" w14:textId="77777777" w:rsidR="00814095" w:rsidRPr="0055174F" w:rsidRDefault="00814095" w:rsidP="00C17B2D">
      <w:pPr>
        <w:tabs>
          <w:tab w:val="right" w:pos="9072"/>
        </w:tabs>
        <w:spacing w:line="240" w:lineRule="auto"/>
        <w:jc w:val="left"/>
        <w:rPr>
          <w:rFonts w:ascii="Arial" w:eastAsia="Times New Roman" w:hAnsi="Arial" w:cs="Arial"/>
          <w:sz w:val="20"/>
          <w:szCs w:val="56"/>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F56365" w14:paraId="682CF005" w14:textId="77777777" w:rsidTr="003755FF">
        <w:trPr>
          <w:trHeight w:val="546"/>
        </w:trPr>
        <w:tc>
          <w:tcPr>
            <w:tcW w:w="9720" w:type="dxa"/>
            <w:shd w:val="clear" w:color="auto" w:fill="000066"/>
            <w:vAlign w:val="center"/>
          </w:tcPr>
          <w:p w14:paraId="5E43C016" w14:textId="77777777" w:rsidR="004639DF" w:rsidRPr="00F56365" w:rsidRDefault="0091772F" w:rsidP="00C17B2D">
            <w:pPr>
              <w:tabs>
                <w:tab w:val="right" w:pos="9072"/>
              </w:tabs>
              <w:spacing w:line="240" w:lineRule="auto"/>
              <w:jc w:val="center"/>
              <w:rPr>
                <w:rFonts w:ascii="Arial" w:eastAsia="Times New Roman" w:hAnsi="Arial" w:cs="Arial"/>
                <w:b/>
                <w:color w:val="FFFFFF"/>
                <w:sz w:val="20"/>
                <w:lang w:val="en-US" w:eastAsia="pl-PL"/>
              </w:rPr>
            </w:pPr>
            <w:r w:rsidRPr="00F56365">
              <w:rPr>
                <w:rFonts w:ascii="Arial" w:eastAsia="Times New Roman" w:hAnsi="Arial" w:cs="Arial"/>
                <w:color w:val="FFFFFF"/>
                <w:sz w:val="12"/>
                <w:szCs w:val="22"/>
                <w:lang w:val="en-GB" w:eastAsia="de-DE"/>
              </w:rPr>
              <w:br w:type="page"/>
            </w:r>
            <w:r w:rsidR="007B4B32" w:rsidRPr="00F56365">
              <w:rPr>
                <w:rFonts w:ascii="Arial" w:eastAsia="Times New Roman" w:hAnsi="Arial" w:cs="Arial"/>
                <w:color w:val="FFFFFF"/>
                <w:sz w:val="22"/>
                <w:szCs w:val="22"/>
                <w:lang w:val="en-GB" w:eastAsia="de-DE"/>
              </w:rPr>
              <w:br w:type="page"/>
            </w:r>
            <w:r w:rsidR="004639DF" w:rsidRPr="00F56365">
              <w:rPr>
                <w:rFonts w:ascii="Arial" w:eastAsia="Times New Roman" w:hAnsi="Arial" w:cs="Arial"/>
                <w:b/>
                <w:color w:val="FFFFFF"/>
                <w:sz w:val="28"/>
                <w:lang w:val="en-US" w:eastAsia="pl-PL"/>
              </w:rPr>
              <w:t>List of Abbreviations:</w:t>
            </w:r>
          </w:p>
        </w:tc>
      </w:tr>
    </w:tbl>
    <w:p w14:paraId="1F00DC77" w14:textId="77777777" w:rsidR="0091772F" w:rsidRDefault="0091772F" w:rsidP="00C17B2D">
      <w:pPr>
        <w:tabs>
          <w:tab w:val="right" w:pos="9072"/>
        </w:tabs>
        <w:spacing w:line="240" w:lineRule="auto"/>
        <w:jc w:val="left"/>
        <w:rPr>
          <w:rFonts w:ascii="Arial" w:hAnsi="Arial" w:cs="Arial"/>
          <w:color w:val="000000"/>
          <w:sz w:val="22"/>
          <w:szCs w:val="22"/>
          <w:lang w:val="en-GB"/>
        </w:rPr>
      </w:pPr>
    </w:p>
    <w:p w14:paraId="79425289"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B1, </w:t>
      </w:r>
      <w:r>
        <w:rPr>
          <w:rFonts w:ascii="Arial" w:hAnsi="Arial" w:cs="Arial"/>
          <w:color w:val="000000"/>
          <w:sz w:val="22"/>
          <w:szCs w:val="22"/>
          <w:lang w:val="en-GB"/>
        </w:rPr>
        <w:t>B2, C1</w:t>
      </w:r>
      <w:r w:rsidRPr="0091772F">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w:t>
      </w:r>
      <w:r>
        <w:rPr>
          <w:rFonts w:ascii="Arial" w:hAnsi="Arial" w:cs="Arial"/>
          <w:color w:val="000000"/>
          <w:sz w:val="22"/>
          <w:szCs w:val="22"/>
          <w:lang w:val="en-GB"/>
        </w:rPr>
        <w:t>EFR Levels</w:t>
      </w:r>
    </w:p>
    <w:p w14:paraId="006541CB"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D563D8">
        <w:rPr>
          <w:rFonts w:ascii="Arial" w:hAnsi="Arial" w:cs="Arial"/>
          <w:color w:val="000000"/>
          <w:sz w:val="22"/>
          <w:szCs w:val="22"/>
          <w:lang w:val="en-GB"/>
        </w:rPr>
        <w:t>BG</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Republic of Bulgaria</w:t>
      </w:r>
    </w:p>
    <w:p w14:paraId="4799AB23"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BIP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Blended Intensive Programme</w:t>
      </w:r>
    </w:p>
    <w:p w14:paraId="6D4745DD" w14:textId="6F605EEC"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D563D8">
        <w:rPr>
          <w:rFonts w:ascii="Arial" w:hAnsi="Arial" w:cs="Arial"/>
          <w:color w:val="000000"/>
          <w:sz w:val="22"/>
          <w:szCs w:val="22"/>
          <w:lang w:val="en-GB"/>
        </w:rPr>
        <w:t>C3</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Command, Control and Communication</w:t>
      </w:r>
    </w:p>
    <w:p w14:paraId="625029F1"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CEFR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Common European Framework of Reference for Languages</w:t>
      </w:r>
    </w:p>
    <w:p w14:paraId="38C462FB"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ECTS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Credit Transfer and Accumulation System</w:t>
      </w:r>
    </w:p>
    <w:p w14:paraId="25D46DA6"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ESDC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Security and Defence College</w:t>
      </w:r>
    </w:p>
    <w:p w14:paraId="617F3805"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IG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Implementation Group</w:t>
      </w:r>
    </w:p>
    <w:p w14:paraId="6894F2ED" w14:textId="3B088F04"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NATO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North Atlantic Treaty Organization</w:t>
      </w:r>
    </w:p>
    <w:p w14:paraId="5263550F" w14:textId="7B072BB9" w:rsidR="00274D67" w:rsidRDefault="00274D67" w:rsidP="00C17B2D">
      <w:pPr>
        <w:tabs>
          <w:tab w:val="right" w:pos="9638"/>
        </w:tabs>
        <w:spacing w:before="60" w:after="60" w:line="240" w:lineRule="auto"/>
        <w:jc w:val="left"/>
        <w:rPr>
          <w:rFonts w:ascii="Arial" w:hAnsi="Arial" w:cs="Arial"/>
          <w:color w:val="000000"/>
          <w:sz w:val="22"/>
          <w:szCs w:val="22"/>
          <w:lang w:val="en-GB"/>
        </w:rPr>
      </w:pPr>
      <w:r w:rsidRPr="00D563D8">
        <w:rPr>
          <w:rFonts w:ascii="Arial" w:hAnsi="Arial" w:cs="Arial"/>
          <w:color w:val="000000"/>
          <w:sz w:val="22"/>
          <w:szCs w:val="22"/>
          <w:lang w:val="en-GB"/>
        </w:rPr>
        <w:t>NCAGS</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Naval Cooperation and Guidance for Shipping</w:t>
      </w:r>
    </w:p>
    <w:p w14:paraId="036A8755" w14:textId="7CA34C12" w:rsidR="00D563D8" w:rsidRDefault="00D563D8" w:rsidP="00D563D8">
      <w:pPr>
        <w:tabs>
          <w:tab w:val="right" w:pos="9638"/>
        </w:tabs>
        <w:spacing w:before="60" w:after="60" w:line="240" w:lineRule="auto"/>
        <w:jc w:val="left"/>
        <w:rPr>
          <w:rFonts w:ascii="Arial" w:hAnsi="Arial" w:cs="Arial"/>
          <w:color w:val="000000"/>
          <w:sz w:val="22"/>
          <w:szCs w:val="22"/>
          <w:lang w:val="en-GB"/>
        </w:rPr>
      </w:pPr>
      <w:r w:rsidRPr="00D563D8">
        <w:rPr>
          <w:rFonts w:ascii="Arial" w:hAnsi="Arial" w:cs="Arial"/>
          <w:color w:val="000000"/>
          <w:sz w:val="22"/>
          <w:szCs w:val="22"/>
          <w:lang w:val="en-GB"/>
        </w:rPr>
        <w:t>NVNA</w:t>
      </w:r>
      <w:r>
        <w:rPr>
          <w:rFonts w:ascii="Arial" w:hAnsi="Arial" w:cs="Arial"/>
          <w:color w:val="000000"/>
          <w:sz w:val="22"/>
          <w:szCs w:val="22"/>
          <w:lang w:val="en-GB"/>
        </w:rPr>
        <w:t xml:space="preserve"> </w:t>
      </w:r>
      <w:r w:rsidR="00274D67"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 xml:space="preserve">Nikola </w:t>
      </w:r>
      <w:proofErr w:type="spellStart"/>
      <w:r w:rsidRPr="00D563D8">
        <w:rPr>
          <w:rFonts w:ascii="Arial" w:hAnsi="Arial" w:cs="Arial"/>
          <w:color w:val="000000"/>
          <w:sz w:val="22"/>
          <w:szCs w:val="22"/>
          <w:lang w:val="en-GB"/>
        </w:rPr>
        <w:t>Vaptsarov</w:t>
      </w:r>
      <w:proofErr w:type="spellEnd"/>
      <w:r w:rsidRPr="00D563D8">
        <w:rPr>
          <w:rFonts w:ascii="Arial" w:hAnsi="Arial" w:cs="Arial"/>
          <w:color w:val="000000"/>
          <w:sz w:val="22"/>
          <w:szCs w:val="22"/>
          <w:lang w:val="en-GB"/>
        </w:rPr>
        <w:t xml:space="preserve"> Naval Academy</w:t>
      </w:r>
    </w:p>
    <w:p w14:paraId="1FAA435B" w14:textId="1776DC09" w:rsidR="00274D67" w:rsidRDefault="00274D67" w:rsidP="00D563D8">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OOW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Officer of the Watch</w:t>
      </w:r>
    </w:p>
    <w:p w14:paraId="408BD592" w14:textId="59739EE6" w:rsidR="00274D67" w:rsidRPr="00D563D8" w:rsidRDefault="00274D67" w:rsidP="00D563D8">
      <w:pPr>
        <w:tabs>
          <w:tab w:val="right" w:pos="9638"/>
        </w:tabs>
        <w:spacing w:before="60" w:after="60" w:line="240" w:lineRule="auto"/>
        <w:jc w:val="left"/>
        <w:rPr>
          <w:rFonts w:ascii="Arial" w:hAnsi="Arial" w:cs="Arial"/>
          <w:color w:val="000000"/>
          <w:sz w:val="22"/>
          <w:szCs w:val="22"/>
          <w:lang w:val="en-GB"/>
        </w:rPr>
      </w:pPr>
      <w:proofErr w:type="spellStart"/>
      <w:r w:rsidRPr="00D563D8">
        <w:rPr>
          <w:rFonts w:ascii="Arial" w:hAnsi="Arial" w:cs="Arial"/>
          <w:color w:val="000000"/>
          <w:sz w:val="22"/>
          <w:szCs w:val="22"/>
          <w:lang w:val="en-GB"/>
        </w:rPr>
        <w:t>RoE</w:t>
      </w:r>
      <w:proofErr w:type="spellEnd"/>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D563D8">
        <w:rPr>
          <w:rFonts w:ascii="Arial" w:hAnsi="Arial" w:cs="Arial"/>
          <w:color w:val="000000"/>
          <w:sz w:val="22"/>
          <w:szCs w:val="22"/>
          <w:lang w:val="en-GB"/>
        </w:rPr>
        <w:t>Rules of Engagement</w:t>
      </w:r>
    </w:p>
    <w:p w14:paraId="1CC553E2" w14:textId="43A3B632"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STANAG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Standardization Agreement</w:t>
      </w:r>
    </w:p>
    <w:p w14:paraId="7A91716E" w14:textId="515F1B3B" w:rsidR="00274D67" w:rsidRDefault="00274D67" w:rsidP="00C17B2D">
      <w:pPr>
        <w:tabs>
          <w:tab w:val="right" w:pos="9638"/>
        </w:tabs>
        <w:spacing w:before="60" w:after="60" w:line="240" w:lineRule="auto"/>
        <w:jc w:val="left"/>
        <w:rPr>
          <w:rFonts w:ascii="Arial" w:hAnsi="Arial" w:cs="Arial"/>
          <w:color w:val="000000"/>
          <w:sz w:val="22"/>
          <w:szCs w:val="22"/>
          <w:lang w:val="en-GB"/>
        </w:rPr>
      </w:pPr>
      <w:r w:rsidRPr="00D563D8">
        <w:rPr>
          <w:rFonts w:ascii="Arial" w:hAnsi="Arial" w:cs="Arial"/>
          <w:sz w:val="22"/>
          <w:szCs w:val="22"/>
          <w:lang w:val="en-GB"/>
        </w:rPr>
        <w:t>STCW</w:t>
      </w:r>
      <w:r w:rsidRPr="0091772F">
        <w:rPr>
          <w:rFonts w:ascii="Arial" w:hAnsi="Arial" w:cs="Arial"/>
          <w:color w:val="000000"/>
          <w:sz w:val="22"/>
          <w:szCs w:val="22"/>
          <w:u w:val="dotted"/>
          <w:lang w:val="en-GB"/>
        </w:rPr>
        <w:tab/>
      </w:r>
      <w:r>
        <w:rPr>
          <w:rFonts w:ascii="Arial" w:hAnsi="Arial" w:cs="Arial"/>
          <w:sz w:val="22"/>
          <w:szCs w:val="22"/>
          <w:lang w:val="en-GB"/>
        </w:rPr>
        <w:t xml:space="preserve"> </w:t>
      </w:r>
      <w:r w:rsidRPr="00D563D8">
        <w:rPr>
          <w:rFonts w:ascii="Arial" w:hAnsi="Arial" w:cs="Arial"/>
          <w:sz w:val="22"/>
          <w:szCs w:val="22"/>
          <w:lang w:val="en-GB"/>
        </w:rPr>
        <w:t>Standards of Training Certification and Watch keeping</w:t>
      </w:r>
    </w:p>
    <w:p w14:paraId="3F8C33BD" w14:textId="77777777" w:rsidR="00D563D8" w:rsidRDefault="00D563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WH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Working Hour</w:t>
      </w:r>
      <w:r>
        <w:rPr>
          <w:rFonts w:ascii="Arial" w:hAnsi="Arial" w:cs="Arial"/>
          <w:color w:val="000000"/>
          <w:sz w:val="22"/>
          <w:szCs w:val="22"/>
          <w:lang w:val="en-GB"/>
        </w:rPr>
        <w:t xml:space="preserve"> (60 minutes)</w:t>
      </w:r>
    </w:p>
    <w:p w14:paraId="79C24D56" w14:textId="77777777" w:rsidR="00D563D8" w:rsidRPr="00814095" w:rsidRDefault="00D563D8" w:rsidP="00C17B2D">
      <w:pPr>
        <w:tabs>
          <w:tab w:val="right" w:pos="9072"/>
        </w:tabs>
        <w:spacing w:before="60" w:after="60" w:line="240" w:lineRule="auto"/>
        <w:jc w:val="left"/>
        <w:rPr>
          <w:rFonts w:ascii="Arial" w:hAnsi="Arial" w:cs="Arial"/>
          <w:color w:val="000000"/>
          <w:sz w:val="22"/>
          <w:szCs w:val="22"/>
          <w:lang w:val="en-GB"/>
        </w:rPr>
      </w:pPr>
    </w:p>
    <w:sectPr w:rsidR="00D563D8" w:rsidRPr="00814095"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5484FC31"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F834AF" w:rsidRPr="00F834AF">
      <w:rPr>
        <w:rFonts w:ascii="Arial" w:hAnsi="Arial" w:cs="Arial"/>
        <w:sz w:val="14"/>
        <w:szCs w:val="16"/>
        <w:lang w:val="en-GB"/>
      </w:rPr>
      <w:t xml:space="preserve">CAPT (N) </w:t>
    </w:r>
    <w:proofErr w:type="spellStart"/>
    <w:r w:rsidR="00F834AF" w:rsidRPr="00F834AF">
      <w:rPr>
        <w:rFonts w:ascii="Arial" w:hAnsi="Arial" w:cs="Arial"/>
        <w:sz w:val="14"/>
        <w:szCs w:val="16"/>
        <w:lang w:val="en-GB"/>
      </w:rPr>
      <w:t>Nedko</w:t>
    </w:r>
    <w:proofErr w:type="spellEnd"/>
    <w:r w:rsidR="00F834AF" w:rsidRPr="00F834AF">
      <w:rPr>
        <w:rFonts w:ascii="Arial" w:hAnsi="Arial" w:cs="Arial"/>
        <w:sz w:val="14"/>
        <w:szCs w:val="16"/>
        <w:lang w:val="en-GB"/>
      </w:rPr>
      <w:t xml:space="preserve"> Dimitrov / Chairman LoD</w:t>
    </w:r>
    <w:r w:rsidR="00F834AF">
      <w:rPr>
        <w:rFonts w:ascii="Arial" w:hAnsi="Arial" w:cs="Arial"/>
        <w:sz w:val="14"/>
        <w:szCs w:val="16"/>
        <w:lang w:val="en-GB"/>
      </w:rPr>
      <w:t>-0</w:t>
    </w:r>
    <w:r w:rsidR="00F834AF" w:rsidRPr="00F834AF">
      <w:rPr>
        <w:rFonts w:ascii="Arial" w:hAnsi="Arial" w:cs="Arial"/>
        <w:sz w:val="14"/>
        <w:szCs w:val="16"/>
        <w:lang w:val="en-GB"/>
      </w:rPr>
      <w:t>2</w:t>
    </w:r>
    <w:r w:rsidR="00F834AF">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AA150A">
      <w:rPr>
        <w:rFonts w:ascii="Arial" w:hAnsi="Arial" w:cs="Arial"/>
        <w:sz w:val="14"/>
        <w:szCs w:val="16"/>
        <w:lang w:val="en-GB"/>
      </w:rPr>
      <w:t>01</w:t>
    </w:r>
    <w:r w:rsidR="00DF2906">
      <w:rPr>
        <w:rFonts w:ascii="Arial" w:hAnsi="Arial" w:cs="Arial"/>
        <w:sz w:val="14"/>
        <w:szCs w:val="16"/>
        <w:lang w:val="en-GB"/>
      </w:rPr>
      <w:t xml:space="preserve"> </w:t>
    </w:r>
    <w:r w:rsidR="00AA150A">
      <w:rPr>
        <w:rFonts w:ascii="Arial" w:hAnsi="Arial" w:cs="Arial"/>
        <w:sz w:val="14"/>
        <w:szCs w:val="16"/>
        <w:lang w:val="en-GB"/>
      </w:rPr>
      <w:t>09</w:t>
    </w:r>
    <w:r w:rsidR="00DF2906">
      <w:rPr>
        <w:rFonts w:ascii="Arial" w:hAnsi="Arial" w:cs="Arial"/>
        <w:sz w:val="14"/>
        <w:szCs w:val="16"/>
        <w:lang w:val="en-GB"/>
      </w:rPr>
      <w:t xml:space="preserve"> </w:t>
    </w:r>
    <w:r w:rsidR="00AA150A">
      <w:rPr>
        <w:rFonts w:ascii="Arial" w:hAnsi="Arial" w:cs="Arial"/>
        <w:sz w:val="14"/>
        <w:szCs w:val="16"/>
        <w:lang w:val="en-GB"/>
      </w:rPr>
      <w:t>2025</w:t>
    </w:r>
  </w:p>
  <w:p w14:paraId="170F9719" w14:textId="5C4DFC34"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AA150A" w:rsidRPr="00AA150A">
      <w:rPr>
        <w:rFonts w:ascii="Arial" w:hAnsi="Arial" w:cs="Arial"/>
        <w:sz w:val="14"/>
        <w:szCs w:val="16"/>
        <w:lang w:val="en-GB"/>
      </w:rPr>
      <w:t>Col. Catalin Popa / Chairman LoD</w:t>
    </w:r>
    <w:r w:rsidR="00AA150A">
      <w:rPr>
        <w:rFonts w:ascii="Arial" w:hAnsi="Arial" w:cs="Arial"/>
        <w:sz w:val="14"/>
        <w:szCs w:val="16"/>
        <w:lang w:val="en-GB"/>
      </w:rPr>
      <w:t>-</w:t>
    </w:r>
    <w:r w:rsidR="00AA150A" w:rsidRPr="00AA150A">
      <w:rPr>
        <w:rFonts w:ascii="Arial" w:hAnsi="Arial" w:cs="Arial"/>
        <w:sz w:val="14"/>
        <w:szCs w:val="16"/>
        <w:lang w:val="en-GB"/>
      </w:rPr>
      <w:t>11</w:t>
    </w:r>
    <w:r w:rsidRPr="005243A6">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AA150A">
      <w:rPr>
        <w:rFonts w:ascii="Arial" w:hAnsi="Arial" w:cs="Arial"/>
        <w:sz w:val="14"/>
        <w:szCs w:val="16"/>
        <w:lang w:val="en-GB"/>
      </w:rPr>
      <w:t>03</w:t>
    </w:r>
    <w:r w:rsidR="00DF2906">
      <w:rPr>
        <w:rFonts w:ascii="Arial" w:hAnsi="Arial" w:cs="Arial"/>
        <w:sz w:val="14"/>
        <w:szCs w:val="16"/>
        <w:lang w:val="en-GB"/>
      </w:rPr>
      <w:t xml:space="preserve"> </w:t>
    </w:r>
    <w:r w:rsidR="00AA150A">
      <w:rPr>
        <w:rFonts w:ascii="Arial" w:hAnsi="Arial" w:cs="Arial"/>
        <w:sz w:val="14"/>
        <w:szCs w:val="16"/>
        <w:lang w:val="en-GB"/>
      </w:rPr>
      <w:t>02</w:t>
    </w:r>
    <w:r w:rsidR="00DF2906">
      <w:rPr>
        <w:rFonts w:ascii="Arial" w:hAnsi="Arial" w:cs="Arial"/>
        <w:sz w:val="14"/>
        <w:szCs w:val="16"/>
        <w:lang w:val="en-GB"/>
      </w:rPr>
      <w:t xml:space="preserve"> </w:t>
    </w:r>
    <w:r w:rsidR="00AA150A">
      <w:rPr>
        <w:rFonts w:ascii="Arial" w:hAnsi="Arial" w:cs="Arial"/>
        <w:sz w:val="14"/>
        <w:szCs w:val="16"/>
        <w:lang w:val="en-GB"/>
      </w:rPr>
      <w:t>2026</w:t>
    </w:r>
  </w:p>
  <w:p w14:paraId="642F0A4D" w14:textId="3EFA1D1C" w:rsidR="00F834AF" w:rsidRDefault="00F834AF"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8F43603"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F834AF">
                            <w:rPr>
                              <w:rFonts w:ascii="Arial" w:hAnsi="Arial" w:cs="Arial"/>
                              <w:sz w:val="14"/>
                              <w:lang w:val="en-GB"/>
                            </w:rPr>
                            <w:t>BG / NVNA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8F43603"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F834AF">
                      <w:rPr>
                        <w:rFonts w:ascii="Arial" w:hAnsi="Arial" w:cs="Arial"/>
                        <w:sz w:val="14"/>
                        <w:lang w:val="en-GB"/>
                      </w:rPr>
                      <w:t>BG / NVNA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6E0A48BA" w:rsidR="002334DB" w:rsidRPr="007B4A96" w:rsidRDefault="00F834AF"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Maritime Security</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C755C"/>
    <w:multiLevelType w:val="hybridMultilevel"/>
    <w:tmpl w:val="4998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9"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2"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35"/>
  </w:num>
  <w:num w:numId="5">
    <w:abstractNumId w:val="17"/>
  </w:num>
  <w:num w:numId="6">
    <w:abstractNumId w:val="12"/>
  </w:num>
  <w:num w:numId="7">
    <w:abstractNumId w:val="2"/>
  </w:num>
  <w:num w:numId="8">
    <w:abstractNumId w:val="31"/>
  </w:num>
  <w:num w:numId="9">
    <w:abstractNumId w:val="13"/>
  </w:num>
  <w:num w:numId="10">
    <w:abstractNumId w:val="23"/>
  </w:num>
  <w:num w:numId="11">
    <w:abstractNumId w:val="32"/>
  </w:num>
  <w:num w:numId="12">
    <w:abstractNumId w:val="7"/>
  </w:num>
  <w:num w:numId="13">
    <w:abstractNumId w:val="24"/>
  </w:num>
  <w:num w:numId="14">
    <w:abstractNumId w:val="16"/>
  </w:num>
  <w:num w:numId="15">
    <w:abstractNumId w:val="26"/>
  </w:num>
  <w:num w:numId="16">
    <w:abstractNumId w:val="8"/>
  </w:num>
  <w:num w:numId="17">
    <w:abstractNumId w:val="9"/>
  </w:num>
  <w:num w:numId="18">
    <w:abstractNumId w:val="29"/>
  </w:num>
  <w:num w:numId="19">
    <w:abstractNumId w:val="21"/>
  </w:num>
  <w:num w:numId="20">
    <w:abstractNumId w:val="25"/>
  </w:num>
  <w:num w:numId="21">
    <w:abstractNumId w:val="33"/>
  </w:num>
  <w:num w:numId="22">
    <w:abstractNumId w:val="0"/>
  </w:num>
  <w:num w:numId="23">
    <w:abstractNumId w:val="1"/>
  </w:num>
  <w:num w:numId="24">
    <w:abstractNumId w:val="10"/>
  </w:num>
  <w:num w:numId="25">
    <w:abstractNumId w:val="30"/>
  </w:num>
  <w:num w:numId="26">
    <w:abstractNumId w:val="14"/>
  </w:num>
  <w:num w:numId="27">
    <w:abstractNumId w:val="5"/>
  </w:num>
  <w:num w:numId="28">
    <w:abstractNumId w:val="28"/>
  </w:num>
  <w:num w:numId="29">
    <w:abstractNumId w:val="27"/>
  </w:num>
  <w:num w:numId="30">
    <w:abstractNumId w:val="18"/>
  </w:num>
  <w:num w:numId="31">
    <w:abstractNumId w:val="34"/>
  </w:num>
  <w:num w:numId="32">
    <w:abstractNumId w:val="22"/>
  </w:num>
  <w:num w:numId="33">
    <w:abstractNumId w:val="6"/>
  </w:num>
  <w:num w:numId="34">
    <w:abstractNumId w:val="20"/>
  </w:num>
  <w:num w:numId="35">
    <w:abstractNumId w:val="3"/>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4D67"/>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174F"/>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150A"/>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563D8"/>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34AF"/>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 w:type="paragraph" w:customStyle="1" w:styleId="Default">
    <w:name w:val="Default"/>
    <w:rsid w:val="00D563D8"/>
    <w:pPr>
      <w:autoSpaceDE w:val="0"/>
      <w:autoSpaceDN w:val="0"/>
      <w:adjustRightInd w:val="0"/>
    </w:pPr>
    <w:rPr>
      <w:rFonts w:ascii="Calibri" w:eastAsiaTheme="minorHAnsi" w:hAnsi="Calibri" w:cs="Calibri"/>
      <w:color w:val="000000"/>
      <w:sz w:val="24"/>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4554</Characters>
  <Application>Microsoft Office Word</Application>
  <DocSecurity>0</DocSecurity>
  <Lines>37</Lines>
  <Paragraphs>10</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3</cp:revision>
  <cp:lastPrinted>2025-12-23T19:19:00Z</cp:lastPrinted>
  <dcterms:created xsi:type="dcterms:W3CDTF">2026-02-04T09:55:00Z</dcterms:created>
  <dcterms:modified xsi:type="dcterms:W3CDTF">2026-02-05T12:54:00Z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