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4A5474">
        <w:trPr>
          <w:trHeight w:val="470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2FDD42F7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PL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367C2B84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2B54A14B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Computer Networks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4AC8BA0" w:rsidR="007B4A96" w:rsidRPr="00F56365" w:rsidRDefault="00BA48DE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E051CA" w14:paraId="0C0961E6" w14:textId="77777777" w:rsidTr="004A5474">
        <w:trPr>
          <w:trHeight w:val="327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31B1795F" w:rsidR="00DF1F94" w:rsidRPr="00D47884" w:rsidRDefault="004A547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386D395" w14:textId="11FB8D03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PhD degree in Communications/Computer sciences/ Engineering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5806A52D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D47884" w14:paraId="71A77D57" w14:textId="77777777" w:rsidTr="004A5474">
        <w:trPr>
          <w:trHeight w:val="6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10A39432" w:rsidR="00DF1F94" w:rsidRPr="00D47884" w:rsidRDefault="004A547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E051CA" w14:paraId="76FB62BF" w14:textId="77777777" w:rsidTr="004A5474">
        <w:trPr>
          <w:trHeight w:val="970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EE444F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4A5474" w:rsidRPr="004A5474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CCA81B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E051CA" w:rsidRPr="00E051CA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3027E993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E051CA" w:rsidRPr="00E051CA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751"/>
      </w:tblGrid>
      <w:tr w:rsidR="00DF1F94" w:rsidRPr="00E051CA" w14:paraId="3CDC9E7E" w14:textId="77777777" w:rsidTr="004A5474">
        <w:trPr>
          <w:trHeight w:val="1508"/>
        </w:trPr>
        <w:tc>
          <w:tcPr>
            <w:tcW w:w="3969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77A22CA9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D59C75E" w14:textId="111BB2E5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Minimal knowledge of electronic physics and communications.</w:t>
            </w:r>
          </w:p>
        </w:tc>
        <w:tc>
          <w:tcPr>
            <w:tcW w:w="5751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4968DBA1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The principles of operation and design of computer networks.</w:t>
            </w:r>
          </w:p>
          <w:p w14:paraId="56BE9BCC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Concepts, techniques and protocols of information management in the networks.</w:t>
            </w:r>
          </w:p>
          <w:p w14:paraId="265F9B7C" w14:textId="49B11703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Basic computer networks used in the naval environment.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E051CA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051D7E24" w:rsidR="007500FB" w:rsidRPr="007500FB" w:rsidRDefault="00E051CA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906323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E051CA">
              <w:rPr>
                <w:rFonts w:ascii="Arial" w:hAnsi="Arial" w:cs="Arial"/>
                <w:sz w:val="20"/>
                <w:lang w:val="en-GB"/>
              </w:rPr>
              <w:t>basics of computer networks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30C505A5" w:rsidR="00DF1F94" w:rsidRPr="00D47884" w:rsidRDefault="00E051CA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Describe and distinguish the operating principles of the on-board computer networks.</w:t>
            </w:r>
          </w:p>
        </w:tc>
      </w:tr>
      <w:tr w:rsidR="00DF1F94" w:rsidRPr="00E051CA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5B062C60" w14:textId="77777777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 xml:space="preserve">Interpret the physic phenomena of computer networks functionalities. </w:t>
            </w:r>
          </w:p>
          <w:p w14:paraId="6A13B599" w14:textId="4A9E2A2E" w:rsidR="00DF1F94" w:rsidRPr="00D47884" w:rsidRDefault="00E051CA" w:rsidP="00E051CA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Conduct software set up checks for functionality control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E051CA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737FF506" w14:textId="334E3B5B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 xml:space="preserve">Operate independently </w:t>
            </w:r>
            <w:r w:rsidR="00906323">
              <w:rPr>
                <w:rFonts w:ascii="Arial" w:hAnsi="Arial" w:cs="Arial"/>
                <w:sz w:val="20"/>
                <w:lang w:val="en-GB"/>
              </w:rPr>
              <w:t>based on onboard</w:t>
            </w:r>
            <w:r w:rsidRPr="00E051CA">
              <w:rPr>
                <w:rFonts w:ascii="Arial" w:hAnsi="Arial" w:cs="Arial"/>
                <w:sz w:val="20"/>
                <w:lang w:val="en-GB"/>
              </w:rPr>
              <w:t>/naval computer network components and services (e.g., OSI/TCP-IP functions, Ethernet/LAN segments).</w:t>
            </w:r>
          </w:p>
          <w:p w14:paraId="55EC9644" w14:textId="18F71EC6" w:rsidR="00DF1F94" w:rsidRPr="00D47884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 xml:space="preserve">Apply autonomous judgment to support secure network operation (e.g., basic VPN usage and protocol-level hygiene), complying with onboard cybersecurity guidance and </w:t>
            </w:r>
            <w:r w:rsidR="00906323">
              <w:rPr>
                <w:rFonts w:ascii="Arial" w:hAnsi="Arial" w:cs="Arial"/>
                <w:sz w:val="20"/>
                <w:lang w:val="en-GB"/>
              </w:rPr>
              <w:t>minimising</w:t>
            </w:r>
            <w:r w:rsidRPr="00E051CA">
              <w:rPr>
                <w:rFonts w:ascii="Arial" w:hAnsi="Arial" w:cs="Arial"/>
                <w:sz w:val="20"/>
                <w:lang w:val="en-GB"/>
              </w:rPr>
              <w:t xml:space="preserve"> operational risk while executing assigned tasks.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55ABA7CF" w14:textId="75E6EA72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US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Observation: </w:t>
            </w:r>
            <w:r w:rsidRPr="00E051CA">
              <w:rPr>
                <w:rFonts w:ascii="Arial" w:hAnsi="Arial" w:cs="Arial"/>
                <w:sz w:val="20"/>
                <w:lang w:val="en-US"/>
              </w:rPr>
              <w:t xml:space="preserve">the theoretical part will be uploaded on the portal of </w:t>
            </w:r>
            <w:r w:rsidR="00906323">
              <w:rPr>
                <w:rFonts w:ascii="Arial" w:hAnsi="Arial" w:cs="Arial"/>
                <w:sz w:val="20"/>
                <w:lang w:val="en-US"/>
              </w:rPr>
              <w:t xml:space="preserve">the </w:t>
            </w:r>
            <w:proofErr w:type="spellStart"/>
            <w:r w:rsidR="00906323">
              <w:rPr>
                <w:rFonts w:ascii="Arial" w:hAnsi="Arial" w:cs="Arial"/>
                <w:sz w:val="20"/>
                <w:lang w:val="en-US"/>
              </w:rPr>
              <w:t>organising</w:t>
            </w:r>
            <w:proofErr w:type="spellEnd"/>
            <w:r w:rsidRPr="00E051CA">
              <w:rPr>
                <w:rFonts w:ascii="Arial" w:hAnsi="Arial" w:cs="Arial"/>
                <w:sz w:val="20"/>
                <w:lang w:val="en-US"/>
              </w:rPr>
              <w:t xml:space="preserve"> institution to facilitate the individual study as required. </w:t>
            </w:r>
            <w:proofErr w:type="gramStart"/>
            <w:r w:rsidRPr="00E051CA">
              <w:rPr>
                <w:rFonts w:ascii="Arial" w:hAnsi="Arial" w:cs="Arial"/>
                <w:sz w:val="20"/>
                <w:lang w:val="en-US"/>
              </w:rPr>
              <w:t>Also</w:t>
            </w:r>
            <w:r w:rsidR="00F77D90">
              <w:rPr>
                <w:rFonts w:ascii="Arial" w:hAnsi="Arial" w:cs="Arial"/>
                <w:sz w:val="20"/>
                <w:lang w:val="en-US"/>
              </w:rPr>
              <w:t>;</w:t>
            </w:r>
            <w:proofErr w:type="gramEnd"/>
            <w:r w:rsidRPr="00E051CA">
              <w:rPr>
                <w:rFonts w:ascii="Arial" w:hAnsi="Arial" w:cs="Arial"/>
                <w:sz w:val="20"/>
                <w:lang w:val="en-US"/>
              </w:rPr>
              <w:t xml:space="preserve"> the simulation programs (except ADS) for which a special license will be given will be provided on the residential courses, </w:t>
            </w:r>
            <w:r w:rsidR="00906323">
              <w:rPr>
                <w:rFonts w:ascii="Arial" w:hAnsi="Arial" w:cs="Arial"/>
                <w:sz w:val="20"/>
                <w:lang w:val="en-US"/>
              </w:rPr>
              <w:t>at</w:t>
            </w:r>
            <w:r w:rsidRPr="00E051CA">
              <w:rPr>
                <w:rFonts w:ascii="Arial" w:hAnsi="Arial" w:cs="Arial"/>
                <w:sz w:val="20"/>
                <w:lang w:val="en-US"/>
              </w:rPr>
              <w:t xml:space="preserve"> the </w:t>
            </w:r>
            <w:proofErr w:type="spellStart"/>
            <w:r w:rsidR="00906323">
              <w:rPr>
                <w:rFonts w:ascii="Arial" w:hAnsi="Arial" w:cs="Arial"/>
                <w:sz w:val="20"/>
                <w:lang w:val="en-US"/>
              </w:rPr>
              <w:t>organising</w:t>
            </w:r>
            <w:proofErr w:type="spellEnd"/>
            <w:r w:rsidRPr="00E051C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6323">
              <w:rPr>
                <w:rFonts w:ascii="Arial" w:hAnsi="Arial" w:cs="Arial"/>
                <w:sz w:val="20"/>
                <w:lang w:val="en-US"/>
              </w:rPr>
              <w:t>institution's</w:t>
            </w:r>
            <w:r w:rsidRPr="00E051CA">
              <w:rPr>
                <w:rFonts w:ascii="Arial" w:hAnsi="Arial" w:cs="Arial"/>
                <w:sz w:val="20"/>
                <w:lang w:val="en-US"/>
              </w:rPr>
              <w:t xml:space="preserve"> responsibility.</w:t>
            </w:r>
          </w:p>
          <w:p w14:paraId="0CF39762" w14:textId="18CE22EE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E051CA">
              <w:rPr>
                <w:rFonts w:ascii="Arial" w:hAnsi="Arial" w:cs="Arial"/>
                <w:sz w:val="20"/>
                <w:lang w:val="en-GB"/>
              </w:rPr>
              <w:t xml:space="preserve"> the assessment strategy is based on </w:t>
            </w:r>
            <w:r w:rsidR="00906323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E051CA">
              <w:rPr>
                <w:rFonts w:ascii="Arial" w:hAnsi="Arial" w:cs="Arial"/>
                <w:sz w:val="20"/>
                <w:lang w:val="en-GB"/>
              </w:rPr>
              <w:t>pre-post assessment method and a personal interview in laboratory premises.</w:t>
            </w:r>
          </w:p>
          <w:p w14:paraId="454B81CC" w14:textId="613D950F" w:rsidR="00DF2906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US"/>
              </w:rPr>
              <w:t>Evaluation</w:t>
            </w:r>
            <w:r w:rsidRPr="00E051CA">
              <w:rPr>
                <w:rFonts w:ascii="Arial" w:hAnsi="Arial" w:cs="Arial"/>
                <w:sz w:val="20"/>
                <w:lang w:val="en-US"/>
              </w:rPr>
              <w:t>: the observation and the practical applications conducted during the course will be considered as results in the overall grading of the module. Qualified individual feedback will be provided to participants.</w:t>
            </w:r>
          </w:p>
        </w:tc>
      </w:tr>
    </w:tbl>
    <w:p w14:paraId="3DB48B6E" w14:textId="77777777" w:rsidR="004A5474" w:rsidRPr="004A5474" w:rsidRDefault="004A5474" w:rsidP="00C17B2D">
      <w:pPr>
        <w:spacing w:line="240" w:lineRule="auto"/>
        <w:jc w:val="left"/>
        <w:rPr>
          <w:rFonts w:ascii="Arial" w:hAnsi="Arial" w:cs="Arial"/>
          <w:sz w:val="2"/>
          <w:szCs w:val="2"/>
          <w:lang w:val="en-GB"/>
        </w:rPr>
      </w:pPr>
    </w:p>
    <w:p w14:paraId="5294D5FB" w14:textId="13FF217E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0F7DDC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60D3B9A2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Computer networks Introduction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590237C3" w14:textId="2BA64199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4EBAFA09" w14:textId="71D5EFC5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The OSI reference model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6170B06" w14:textId="6BCF1A6F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The TCP/IP implementation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0335FDD4" w:rsidR="00A059EF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Protocols and services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34C1961D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Introduction to telephone networks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02017485" w14:textId="242F50B8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510E56F1" w14:textId="53A15A1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PSTN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E2A3325" w14:textId="0E28F08F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DSL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3F8D2E2" w14:textId="1D317A2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Circuit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BBEE3AC" w14:textId="1ED64568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Message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5310079" w14:textId="37D5C43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Packet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2092B927" w:rsidR="00A059EF" w:rsidRPr="006214E5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Multiplexing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04C6DDFA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The TCP/IP Stack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6B7D8B" w14:textId="463856EB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5EEBE88" w14:textId="3048221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host-to-network 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31028E5" w14:textId="77987EDF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MAC sublayer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DFDA998" w14:textId="50CA2FCC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Internet 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75FDBDF" w14:textId="326E694B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transport 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A6DE036" w14:textId="75D2C8CD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application layer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65CF29DD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Ethernet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7EDCF569" w14:textId="7A6B586C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1A79CF93" w14:textId="52BAF376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LAN/MAN/WAN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19E9C2F" w14:textId="4E8FD920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Cabling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4773D0B7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6635C6DA" w14:textId="63AA61A7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Internet protocols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81A8FCF" w14:textId="032C2C63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F733EB7" w14:textId="38536DF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ICMP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39A07C" w14:textId="5DDB1221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ARP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CEA31D" w14:textId="7D70723A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DHCP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6548937" w14:textId="36A1EF92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DNS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DC59F4" w14:textId="1D328841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TCP vs UDP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09CAA5B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411AC59C" w14:textId="0D3FDAC5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Virtual Private Networks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1BD64D" w14:textId="50AF7CE6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313F9DFC" w14:textId="78517553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OpenVPN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1D80AAF4" w:rsidR="00A059EF" w:rsidRPr="00F5636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24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E051CA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E051CA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1578AC99" w:rsidR="0051353C" w:rsidRPr="006214E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26</w:t>
            </w:r>
          </w:p>
        </w:tc>
        <w:tc>
          <w:tcPr>
            <w:tcW w:w="5751" w:type="dxa"/>
            <w:vAlign w:val="center"/>
          </w:tcPr>
          <w:p w14:paraId="28E8B9B8" w14:textId="7BC283D0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EU guidelines on computer networks administration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B927BFA" w14:textId="4E89139E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guidelines on cyber security onboard ships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637635" w14:textId="0758C6BA" w:rsid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Protect</w:t>
            </w:r>
            <w:r w:rsidR="00311CCE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EA3644">
              <w:rPr>
                <w:rFonts w:ascii="Arial" w:hAnsi="Arial" w:cs="Arial"/>
                <w:sz w:val="18"/>
                <w:lang w:val="en-GB"/>
              </w:rPr>
              <w:t>EU - European Union Security Strategy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hyperlink r:id="rId8" w:history="1">
              <w:r w:rsidRPr="00EA3644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https://home-affairs.ec.europa.eu/policies/internal-security_en</w:t>
              </w:r>
            </w:hyperlink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  <w:p w14:paraId="56E5290B" w14:textId="77777777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European Union Cyber Security Strategy</w:t>
            </w:r>
          </w:p>
          <w:p w14:paraId="795EA561" w14:textId="210804A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EU Cyber Security Strategy for the Digital Decade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hyperlink r:id="rId9" w:history="1">
              <w:r w:rsidRPr="00EA3644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https://digital-strategy.ec.europa.eu/en/library/eus-cybersecurity-strategy-digital-decade-0</w:t>
              </w:r>
            </w:hyperlink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767781" w:rsidRPr="00E051CA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7762422" w:rsidR="00DF1F94" w:rsidRPr="00F5636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51" w:type="dxa"/>
            <w:vAlign w:val="center"/>
          </w:tcPr>
          <w:p w14:paraId="67FCA2DB" w14:textId="73CC938D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311CC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80083B0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B2, 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16C89A3B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28D1921E" w14:textId="77777777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0ADF43B9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3235B3E0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51425D88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7A0B1D58" w14:textId="4F547068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IT/OT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Information Technology/Operational Technology </w:t>
      </w:r>
    </w:p>
    <w:p w14:paraId="1771AB3D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EC2F6C8" w14:textId="7569344C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PL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u w:val="dotted"/>
          <w:lang w:val="en-GB"/>
        </w:rPr>
        <w:t xml:space="preserve"> </w:t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>Republic of Poland</w:t>
      </w:r>
    </w:p>
    <w:p w14:paraId="18825CA1" w14:textId="1E3B87E2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PNA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Polish Naval Academy</w:t>
      </w:r>
    </w:p>
    <w:p w14:paraId="5C285DA2" w14:textId="57119B8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11CCE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139D0531" w14:textId="3ACE7A6D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VA&amp;PT reports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Vulnerability Assessment and Penetration Testing reports</w:t>
      </w:r>
    </w:p>
    <w:p w14:paraId="09DCED83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sectPr w:rsidR="00EA3644" w:rsidSect="009C2BE3">
      <w:headerReference w:type="default" r:id="rId10"/>
      <w:footerReference w:type="default" r:id="rId11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BD74" w14:textId="77777777" w:rsidR="00E24FB0" w:rsidRDefault="00E24FB0">
      <w:r>
        <w:separator/>
      </w:r>
    </w:p>
  </w:endnote>
  <w:endnote w:type="continuationSeparator" w:id="0">
    <w:p w14:paraId="6A4C939C" w14:textId="77777777" w:rsidR="00E24FB0" w:rsidRDefault="00E2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409" w14:textId="77777777" w:rsidR="00A038E4" w:rsidRPr="0079460F" w:rsidRDefault="00A038E4" w:rsidP="00A038E4">
    <w:pPr>
      <w:pStyle w:val="Footer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3559DFC1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4D2F6910" w:rsidR="00E41F19" w:rsidRDefault="00D25A6D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D25A6D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Pr="00D25A6D">
      <w:rPr>
        <w:rFonts w:ascii="Arial" w:hAnsi="Arial" w:cs="Arial"/>
        <w:sz w:val="14"/>
        <w:szCs w:val="16"/>
        <w:lang w:val="en-GB"/>
      </w:rPr>
      <w:t>CAPT</w:t>
    </w:r>
    <w:proofErr w:type="spellEnd"/>
    <w:r w:rsidRPr="00D25A6D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Pr="00D25A6D">
      <w:rPr>
        <w:rFonts w:ascii="Arial" w:hAnsi="Arial" w:cs="Arial"/>
        <w:sz w:val="14"/>
        <w:szCs w:val="16"/>
        <w:lang w:val="en-GB"/>
      </w:rPr>
      <w:t>Nedko</w:t>
    </w:r>
    <w:proofErr w:type="spellEnd"/>
    <w:r w:rsidRPr="00D25A6D">
      <w:rPr>
        <w:rFonts w:ascii="Arial" w:hAnsi="Arial" w:cs="Arial"/>
        <w:sz w:val="14"/>
        <w:szCs w:val="16"/>
        <w:lang w:val="en-GB"/>
      </w:rPr>
      <w:t xml:space="preserve"> Dimitrov / Chairman LoD</w:t>
    </w:r>
    <w:r>
      <w:rPr>
        <w:rFonts w:ascii="Arial" w:hAnsi="Arial" w:cs="Arial"/>
        <w:sz w:val="14"/>
        <w:szCs w:val="16"/>
        <w:lang w:val="en-GB"/>
      </w:rPr>
      <w:t>-0</w:t>
    </w:r>
    <w:r w:rsidRPr="00D25A6D">
      <w:rPr>
        <w:rFonts w:ascii="Arial" w:hAnsi="Arial" w:cs="Arial"/>
        <w:sz w:val="14"/>
        <w:szCs w:val="16"/>
        <w:lang w:val="en-GB"/>
      </w:rPr>
      <w:t>2</w:t>
    </w:r>
    <w:r w:rsidR="00E41F19">
      <w:rPr>
        <w:rFonts w:ascii="Arial" w:hAnsi="Arial" w:cs="Arial"/>
        <w:sz w:val="14"/>
        <w:szCs w:val="16"/>
        <w:lang w:val="en-GB"/>
      </w:rPr>
      <w:t xml:space="preserve"> </w:t>
    </w:r>
    <w:r w:rsidR="00E41F19" w:rsidRPr="00E41F19">
      <w:rPr>
        <w:rFonts w:ascii="Arial" w:hAnsi="Arial" w:cs="Arial"/>
        <w:sz w:val="14"/>
        <w:szCs w:val="16"/>
        <w:u w:val="dotted"/>
        <w:lang w:val="en-GB"/>
      </w:rPr>
      <w:tab/>
    </w:r>
    <w:r w:rsidR="00E41F19">
      <w:rPr>
        <w:rFonts w:ascii="Arial" w:hAnsi="Arial" w:cs="Arial"/>
        <w:sz w:val="14"/>
        <w:szCs w:val="16"/>
        <w:lang w:val="en-GB"/>
      </w:rPr>
      <w:t xml:space="preserve"> </w:t>
    </w:r>
    <w:r>
      <w:rPr>
        <w:rFonts w:ascii="Arial" w:hAnsi="Arial" w:cs="Arial"/>
        <w:sz w:val="14"/>
        <w:szCs w:val="16"/>
        <w:lang w:val="en-GB"/>
      </w:rPr>
      <w:t>01 09 2025</w:t>
    </w:r>
  </w:p>
  <w:p w14:paraId="170F9719" w14:textId="623EF2AF" w:rsidR="00FA1ED3" w:rsidRDefault="00D25A6D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D25A6D">
      <w:rPr>
        <w:rFonts w:ascii="Arial" w:hAnsi="Arial" w:cs="Arial"/>
        <w:sz w:val="14"/>
        <w:szCs w:val="16"/>
        <w:lang w:val="en-GB"/>
      </w:rPr>
      <w:t>Revised by Col. Catalin Popa / Chairman LoD</w:t>
    </w:r>
    <w:r>
      <w:rPr>
        <w:rFonts w:ascii="Arial" w:hAnsi="Arial" w:cs="Arial"/>
        <w:sz w:val="14"/>
        <w:szCs w:val="16"/>
        <w:lang w:val="en-GB"/>
      </w:rPr>
      <w:t>-</w:t>
    </w:r>
    <w:r w:rsidRPr="00D25A6D">
      <w:rPr>
        <w:rFonts w:ascii="Arial" w:hAnsi="Arial" w:cs="Arial"/>
        <w:sz w:val="14"/>
        <w:szCs w:val="16"/>
        <w:lang w:val="en-GB"/>
      </w:rPr>
      <w:t>11</w:t>
    </w:r>
    <w:r w:rsidR="007A69F1" w:rsidRPr="005243A6">
      <w:rPr>
        <w:rFonts w:ascii="Arial" w:hAnsi="Arial" w:cs="Arial"/>
        <w:sz w:val="14"/>
        <w:szCs w:val="16"/>
        <w:lang w:val="en-GB"/>
      </w:rPr>
      <w:t xml:space="preserve"> </w:t>
    </w:r>
    <w:r w:rsidR="007A69F1" w:rsidRPr="005243A6">
      <w:rPr>
        <w:rFonts w:ascii="Arial" w:hAnsi="Arial" w:cs="Arial"/>
        <w:sz w:val="14"/>
        <w:szCs w:val="16"/>
        <w:u w:val="dotted"/>
        <w:lang w:val="en-GB"/>
      </w:rPr>
      <w:tab/>
    </w:r>
    <w:r w:rsidR="007A69F1" w:rsidRPr="005243A6">
      <w:rPr>
        <w:rFonts w:ascii="Arial" w:hAnsi="Arial" w:cs="Arial"/>
        <w:sz w:val="14"/>
        <w:szCs w:val="16"/>
        <w:lang w:val="en-GB"/>
      </w:rPr>
      <w:t xml:space="preserve"> </w:t>
    </w:r>
    <w:r>
      <w:rPr>
        <w:rFonts w:ascii="Arial" w:hAnsi="Arial" w:cs="Arial"/>
        <w:sz w:val="14"/>
        <w:szCs w:val="16"/>
        <w:lang w:val="en-GB"/>
      </w:rPr>
      <w:t>03 02 2026</w:t>
    </w:r>
  </w:p>
  <w:p w14:paraId="22CB633C" w14:textId="03A8147F" w:rsidR="00D25A6D" w:rsidRDefault="00D25A6D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>Revised by Col Assoc. Prof. Harald Gell</w:t>
    </w:r>
    <w:r w:rsidR="00BA48DE">
      <w:rPr>
        <w:rFonts w:ascii="Arial" w:hAnsi="Arial" w:cs="Arial"/>
        <w:sz w:val="14"/>
        <w:szCs w:val="16"/>
        <w:lang w:val="en-GB"/>
      </w:rPr>
      <w:t>, PhD</w:t>
    </w:r>
    <w:r>
      <w:rPr>
        <w:rFonts w:ascii="Arial" w:hAnsi="Arial" w:cs="Arial"/>
        <w:sz w:val="14"/>
        <w:szCs w:val="16"/>
        <w:lang w:val="en-GB"/>
      </w:rPr>
      <w:t xml:space="preserve">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383AD321" w14:textId="34A96971" w:rsidR="00906323" w:rsidRDefault="00906323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</w:t>
    </w:r>
    <w:r w:rsidR="00311CCE">
      <w:rPr>
        <w:rFonts w:ascii="Arial" w:hAnsi="Arial" w:cs="Arial"/>
        <w:sz w:val="14"/>
        <w:szCs w:val="16"/>
        <w:lang w:val="en-GB"/>
      </w:rPr>
      <w:t>Nikolaos Karadimas LoD-08</w:t>
    </w:r>
    <w:r w:rsidR="00311CCE" w:rsidRPr="00D25A6D">
      <w:rPr>
        <w:rFonts w:ascii="Arial" w:hAnsi="Arial" w:cs="Arial"/>
        <w:sz w:val="14"/>
        <w:szCs w:val="16"/>
        <w:u w:val="dotted"/>
        <w:lang w:val="en-GB"/>
      </w:rPr>
      <w:tab/>
    </w:r>
    <w:r w:rsidR="00311CCE"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CBEA131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057E" w14:textId="77777777" w:rsidR="00E24FB0" w:rsidRDefault="00E24FB0">
      <w:r>
        <w:separator/>
      </w:r>
    </w:p>
  </w:footnote>
  <w:footnote w:type="continuationSeparator" w:id="0">
    <w:p w14:paraId="5FE9B96B" w14:textId="77777777" w:rsidR="00E24FB0" w:rsidRDefault="00E2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2ED62816" w14:textId="467C8DC3" w:rsidR="00777A90" w:rsidRPr="00593648" w:rsidRDefault="00777A90" w:rsidP="00777A90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ESDC/2026/106</w:t>
                          </w:r>
                        </w:p>
                        <w:p w14:paraId="68CCB2D9" w14:textId="77777777" w:rsidR="00777A90" w:rsidRPr="00593648" w:rsidRDefault="00777A90" w:rsidP="00777A90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18/02/2026</w:t>
                          </w:r>
                        </w:p>
                        <w:p w14:paraId="0FF62D64" w14:textId="77777777" w:rsidR="00777A90" w:rsidRPr="00593648" w:rsidRDefault="00777A90" w:rsidP="00777A90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1768E998" w:rsidR="00F76DA1" w:rsidRPr="00593648" w:rsidRDefault="00F76DA1" w:rsidP="00777A90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2ED62816" w14:textId="467C8DC3" w:rsidR="00777A90" w:rsidRPr="00593648" w:rsidRDefault="00777A90" w:rsidP="00777A90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>
                      <w:rPr>
                        <w:rFonts w:ascii="Arial" w:hAnsi="Arial" w:cs="Arial"/>
                        <w:sz w:val="14"/>
                        <w:lang w:val="en-GB"/>
                      </w:rPr>
                      <w:t>ESDC/2026/10</w:t>
                    </w:r>
                    <w:r>
                      <w:rPr>
                        <w:rFonts w:ascii="Arial" w:hAnsi="Arial" w:cs="Arial"/>
                        <w:sz w:val="14"/>
                        <w:lang w:val="en-GB"/>
                      </w:rPr>
                      <w:t>6</w:t>
                    </w:r>
                  </w:p>
                  <w:p w14:paraId="68CCB2D9" w14:textId="77777777" w:rsidR="00777A90" w:rsidRPr="00593648" w:rsidRDefault="00777A90" w:rsidP="00777A90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>
                      <w:rPr>
                        <w:rFonts w:ascii="Arial" w:hAnsi="Arial" w:cs="Arial"/>
                        <w:sz w:val="14"/>
                        <w:lang w:val="en-GB"/>
                      </w:rPr>
                      <w:t>18/02/2026</w:t>
                    </w:r>
                  </w:p>
                  <w:p w14:paraId="0FF62D64" w14:textId="77777777" w:rsidR="00777A90" w:rsidRPr="00593648" w:rsidRDefault="00777A90" w:rsidP="00777A90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1768E998" w:rsidR="00F76DA1" w:rsidRPr="00593648" w:rsidRDefault="00F76DA1" w:rsidP="00777A90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79723F9E" w14:textId="0A972FFA" w:rsidR="00D25A6D" w:rsidRDefault="00D25A6D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 w:rsidRPr="00D25A6D">
      <w:rPr>
        <w:rFonts w:ascii="Arial" w:hAnsi="Arial" w:cs="Arial"/>
        <w:noProof/>
        <w:sz w:val="16"/>
        <w:szCs w:val="16"/>
        <w:lang w:val="en-GB" w:eastAsia="de-AT"/>
      </w:rPr>
      <w:t>Computer Networks</w:t>
    </w:r>
  </w:p>
  <w:p w14:paraId="2602077C" w14:textId="5985B4B4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B9"/>
    <w:multiLevelType w:val="hybridMultilevel"/>
    <w:tmpl w:val="5A1659A2"/>
    <w:lvl w:ilvl="0" w:tplc="3340ABEC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4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8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AB"/>
    <w:multiLevelType w:val="hybridMultilevel"/>
    <w:tmpl w:val="80B6260A"/>
    <w:lvl w:ilvl="0" w:tplc="B008C19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57446">
    <w:abstractNumId w:val="5"/>
  </w:num>
  <w:num w:numId="2" w16cid:durableId="177934844">
    <w:abstractNumId w:val="5"/>
  </w:num>
  <w:num w:numId="3" w16cid:durableId="1012806954">
    <w:abstractNumId w:val="13"/>
  </w:num>
  <w:num w:numId="4" w16cid:durableId="1546941708">
    <w:abstractNumId w:val="35"/>
  </w:num>
  <w:num w:numId="5" w16cid:durableId="621812755">
    <w:abstractNumId w:val="18"/>
  </w:num>
  <w:num w:numId="6" w16cid:durableId="1687826728">
    <w:abstractNumId w:val="14"/>
  </w:num>
  <w:num w:numId="7" w16cid:durableId="1774786073">
    <w:abstractNumId w:val="2"/>
  </w:num>
  <w:num w:numId="8" w16cid:durableId="1838962500">
    <w:abstractNumId w:val="31"/>
  </w:num>
  <w:num w:numId="9" w16cid:durableId="1915773701">
    <w:abstractNumId w:val="15"/>
  </w:num>
  <w:num w:numId="10" w16cid:durableId="1655988707">
    <w:abstractNumId w:val="23"/>
  </w:num>
  <w:num w:numId="11" w16cid:durableId="1146317989">
    <w:abstractNumId w:val="32"/>
  </w:num>
  <w:num w:numId="12" w16cid:durableId="492185072">
    <w:abstractNumId w:val="9"/>
  </w:num>
  <w:num w:numId="13" w16cid:durableId="1643193353">
    <w:abstractNumId w:val="24"/>
  </w:num>
  <w:num w:numId="14" w16cid:durableId="1550921839">
    <w:abstractNumId w:val="17"/>
  </w:num>
  <w:num w:numId="15" w16cid:durableId="1984195556">
    <w:abstractNumId w:val="26"/>
  </w:num>
  <w:num w:numId="16" w16cid:durableId="1305307949">
    <w:abstractNumId w:val="10"/>
  </w:num>
  <w:num w:numId="17" w16cid:durableId="636836051">
    <w:abstractNumId w:val="11"/>
  </w:num>
  <w:num w:numId="18" w16cid:durableId="883056107">
    <w:abstractNumId w:val="29"/>
  </w:num>
  <w:num w:numId="19" w16cid:durableId="958298970">
    <w:abstractNumId w:val="21"/>
  </w:num>
  <w:num w:numId="20" w16cid:durableId="1464690952">
    <w:abstractNumId w:val="25"/>
  </w:num>
  <w:num w:numId="21" w16cid:durableId="1057364615">
    <w:abstractNumId w:val="33"/>
  </w:num>
  <w:num w:numId="22" w16cid:durableId="28647136">
    <w:abstractNumId w:val="0"/>
  </w:num>
  <w:num w:numId="23" w16cid:durableId="2093814030">
    <w:abstractNumId w:val="1"/>
  </w:num>
  <w:num w:numId="24" w16cid:durableId="535657409">
    <w:abstractNumId w:val="12"/>
  </w:num>
  <w:num w:numId="25" w16cid:durableId="505634289">
    <w:abstractNumId w:val="30"/>
  </w:num>
  <w:num w:numId="26" w16cid:durableId="1530921142">
    <w:abstractNumId w:val="16"/>
  </w:num>
  <w:num w:numId="27" w16cid:durableId="1511337578">
    <w:abstractNumId w:val="7"/>
  </w:num>
  <w:num w:numId="28" w16cid:durableId="778640211">
    <w:abstractNumId w:val="28"/>
  </w:num>
  <w:num w:numId="29" w16cid:durableId="1349209511">
    <w:abstractNumId w:val="27"/>
  </w:num>
  <w:num w:numId="30" w16cid:durableId="1990476536">
    <w:abstractNumId w:val="19"/>
  </w:num>
  <w:num w:numId="31" w16cid:durableId="1048258351">
    <w:abstractNumId w:val="34"/>
  </w:num>
  <w:num w:numId="32" w16cid:durableId="1883328386">
    <w:abstractNumId w:val="22"/>
  </w:num>
  <w:num w:numId="33" w16cid:durableId="446121721">
    <w:abstractNumId w:val="8"/>
  </w:num>
  <w:num w:numId="34" w16cid:durableId="952370135">
    <w:abstractNumId w:val="20"/>
  </w:num>
  <w:num w:numId="35" w16cid:durableId="118689496">
    <w:abstractNumId w:val="4"/>
  </w:num>
  <w:num w:numId="36" w16cid:durableId="1628202905">
    <w:abstractNumId w:val="6"/>
  </w:num>
  <w:num w:numId="37" w16cid:durableId="198863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6D62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165D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1CCE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56EC0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3FE4"/>
    <w:rsid w:val="003940F6"/>
    <w:rsid w:val="0039787F"/>
    <w:rsid w:val="003A34A1"/>
    <w:rsid w:val="003A4E3F"/>
    <w:rsid w:val="003B4D80"/>
    <w:rsid w:val="003C22D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5474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4CEE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72E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2E1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77A90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0FD1"/>
    <w:rsid w:val="009026F5"/>
    <w:rsid w:val="00904FEF"/>
    <w:rsid w:val="00905DE1"/>
    <w:rsid w:val="00906323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1C6C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48DE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5A6D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51CA"/>
    <w:rsid w:val="00E07A08"/>
    <w:rsid w:val="00E10CEB"/>
    <w:rsid w:val="00E153DF"/>
    <w:rsid w:val="00E15DB1"/>
    <w:rsid w:val="00E22415"/>
    <w:rsid w:val="00E238DD"/>
    <w:rsid w:val="00E24FB0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644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0027"/>
    <w:rsid w:val="00F725E9"/>
    <w:rsid w:val="00F7410D"/>
    <w:rsid w:val="00F76DA1"/>
    <w:rsid w:val="00F77D90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-affairs.ec.europa.eu/policies/internal-security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-strategy.ec.europa.eu/en/library/eus-cybersecurity-strategy-digital-decade-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CHRISTOFOROU Christoforos (EEAS)</cp:lastModifiedBy>
  <cp:revision>7</cp:revision>
  <cp:lastPrinted>2026-02-18T07:54:00Z</cp:lastPrinted>
  <dcterms:created xsi:type="dcterms:W3CDTF">2026-02-13T12:26:00Z</dcterms:created>
  <dcterms:modified xsi:type="dcterms:W3CDTF">2026-02-18T07:54:00Z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361db4c2-a4ac-41aa-9494-9f8b91e4389b</vt:lpwstr>
  </property>
</Properties>
</file>